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</w:pP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val="en-US" w:eastAsia="zh-CN"/>
        </w:rPr>
        <w:t xml:space="preserve"> 宁国环创环保科技有限公司1.8MW光伏发电项目</w:t>
      </w:r>
      <w:r>
        <w:rPr>
          <w:rFonts w:hint="eastAsia"/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  <w:lang w:eastAsia="zh-CN"/>
        </w:rPr>
        <w:t>物资</w:t>
      </w: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采购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25" w:lineRule="atLeast"/>
        <w:ind w:left="0" w:right="0"/>
        <w:jc w:val="center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b/>
          <w:bCs/>
          <w:i w:val="0"/>
          <w:iCs w:val="0"/>
          <w:caps w:val="0"/>
          <w:color w:val="030303"/>
          <w:spacing w:val="0"/>
          <w:sz w:val="32"/>
          <w:szCs w:val="32"/>
          <w:shd w:val="clear" w:fill="FFFFFF"/>
        </w:rPr>
        <w:t>招标公告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根据相关法律法规等有关规定，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就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宁国环创环保科技有限公司1.8MW光伏发电项目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物资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采购进行公开招标，欢迎国内合格的供应商前来投标。</w:t>
      </w:r>
    </w:p>
    <w:p>
      <w:pPr>
        <w:pStyle w:val="4"/>
        <w:keepNext w:val="0"/>
        <w:keepLines w:val="0"/>
        <w:widowControl/>
        <w:numPr>
          <w:ilvl w:val="0"/>
          <w:numId w:val="1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工程名称：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宁国环创环保科技有限公司1.8MW光伏发电项目</w:t>
      </w:r>
    </w:p>
    <w:p>
      <w:pPr>
        <w:pStyle w:val="4"/>
        <w:keepNext w:val="0"/>
        <w:keepLines w:val="0"/>
        <w:widowControl/>
        <w:numPr>
          <w:ilvl w:val="0"/>
          <w:numId w:val="0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leftChars="0" w:right="390" w:rightChars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二、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项目编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号：YX-GF-080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三、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招标项目概况：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1、电气设备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1.1 采购内容（见下表）：</w:t>
      </w:r>
    </w:p>
    <w:tbl>
      <w:tblPr>
        <w:tblStyle w:val="5"/>
        <w:tblW w:w="9828" w:type="dxa"/>
        <w:tblInd w:w="-11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3"/>
        <w:gridCol w:w="1868"/>
        <w:gridCol w:w="2287"/>
        <w:gridCol w:w="937"/>
        <w:gridCol w:w="1350"/>
        <w:gridCol w:w="2603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序号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产品名称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规格型号规格型号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单位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数量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黑体" w:hAnsi="黑体" w:eastAsia="黑体" w:cs="黑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黑体" w:hAnsi="黑体" w:eastAsia="黑体" w:cs="黑体"/>
                <w:i w:val="0"/>
                <w:iCs w:val="0"/>
                <w:color w:val="000000"/>
                <w:kern w:val="2"/>
                <w:sz w:val="24"/>
                <w:szCs w:val="24"/>
                <w:u w:val="none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10kV开闭所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见图纸</w:t>
            </w:r>
            <w:r>
              <w:rPr>
                <w:rFonts w:hint="default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（二次设备需选用立卓电网）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</w:trPr>
        <w:tc>
          <w:tcPr>
            <w:tcW w:w="7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</w:t>
            </w:r>
          </w:p>
        </w:tc>
        <w:tc>
          <w:tcPr>
            <w:tcW w:w="186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箱式变压器</w:t>
            </w:r>
          </w:p>
        </w:tc>
        <w:tc>
          <w:tcPr>
            <w:tcW w:w="2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2000kVA</w:t>
            </w:r>
          </w:p>
        </w:tc>
        <w:tc>
          <w:tcPr>
            <w:tcW w:w="93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台</w:t>
            </w:r>
          </w:p>
        </w:tc>
        <w:tc>
          <w:tcPr>
            <w:tcW w:w="13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spacing w:line="480" w:lineRule="auto"/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  <w:tc>
          <w:tcPr>
            <w:tcW w:w="260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vAlign w:val="center"/>
          </w:tcPr>
          <w:p>
            <w:pPr>
              <w:spacing w:line="240" w:lineRule="auto"/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FF0000"/>
                <w:kern w:val="0"/>
                <w:sz w:val="21"/>
                <w:szCs w:val="21"/>
                <w:u w:val="none"/>
                <w:lang w:val="en-US" w:eastAsia="zh-CN" w:bidi="ar"/>
              </w:rPr>
              <w:t>须配置0.5 kVA的UPS装置，为通讯柜提供不间断电源。变压器采用S13。</w:t>
            </w:r>
          </w:p>
        </w:tc>
      </w:tr>
    </w:tbl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1.2 交货时间：根据甲方需求时间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四、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供应商资格条件：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1、在中华人民共和国注册，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具有独立承担民事责任的能力；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2、具有良好的商业信誉和健全的财务制度；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 w:firstLine="12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3、此前三年在经营活动中无违法记录。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五、报价文件内容：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1、投标报价表；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2、公司营业执照；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3、相关资质证书；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630" w:firstLineChars="3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 xml:space="preserve">4、经销商需提供授权证明。    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六、评标原则：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1、综合实力；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2、资质合格；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right="390" w:firstLine="420" w:firstLineChars="20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3、质量可靠；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840" w:leftChars="200" w:right="390" w:hanging="420" w:hangingChars="200"/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FF0000"/>
          <w:spacing w:val="0"/>
          <w:sz w:val="21"/>
          <w:szCs w:val="21"/>
          <w:shd w:val="clear" w:fill="FFFFFF"/>
          <w:lang w:val="en-US" w:eastAsia="zh-CN"/>
        </w:rPr>
        <w:t>采用综合评分法：总分100分，其中报价80分，企业履约评价10分，企业综合实力10分；总得分最高中标（详细见评分办法）。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七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 xml:space="preserve"> 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报价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截止时间：202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numPr>
          <w:ilvl w:val="0"/>
          <w:numId w:val="2"/>
        </w:numPr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投标地址： 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不见面开标方式，报价文件邮寄宁国市永祥电力工程技术有限公司材料部，联系人：程先生，联系号码：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九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.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开标时间：202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年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月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8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日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: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0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0（北京时间）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十. 开标地址： 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宁国市永祥电力工程技术有限公司二楼会议室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20" w:lineRule="atLeast"/>
        <w:ind w:left="390" w:right="390"/>
        <w:rPr>
          <w:rFonts w:hint="eastAsia" w:ascii="微软雅黑" w:hAnsi="微软雅黑" w:eastAsia="微软雅黑" w:cs="微软雅黑"/>
          <w:sz w:val="21"/>
          <w:szCs w:val="21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十一.投标保证金：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无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default" w:ascii="微软雅黑" w:hAnsi="微软雅黑" w:eastAsia="微软雅黑" w:cs="微软雅黑"/>
          <w:sz w:val="21"/>
          <w:szCs w:val="21"/>
          <w:lang w:val="en-US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十二. 公告期限：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5个工作日</w:t>
      </w:r>
      <w:bookmarkStart w:id="0" w:name="_GoBack"/>
      <w:bookmarkEnd w:id="0"/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0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十三.其他事项：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225"/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1、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采购单位：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宁国市永祥电力工程技术有限公司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地址：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安徽省宁国市经济技术开发区宁阳西路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45号。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eastAsia" w:ascii="微软雅黑" w:hAnsi="微软雅黑" w:eastAsia="微软雅黑" w:cs="微软雅黑"/>
          <w:sz w:val="21"/>
          <w:szCs w:val="21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联系人：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eastAsia="zh-CN"/>
        </w:rPr>
        <w:t>程先生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20" w:beforeAutospacing="0" w:after="120" w:afterAutospacing="0" w:line="420" w:lineRule="atLeast"/>
        <w:ind w:left="390" w:right="390" w:firstLine="642" w:firstLineChars="306"/>
        <w:rPr>
          <w:rFonts w:hint="default" w:ascii="微软雅黑" w:hAnsi="微软雅黑" w:eastAsia="微软雅黑" w:cs="微软雅黑"/>
          <w:sz w:val="21"/>
          <w:szCs w:val="21"/>
          <w:lang w:val="en-US" w:eastAsia="zh-CN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</w:rPr>
        <w:t>联系电话：</w:t>
      </w: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sz w:val="21"/>
          <w:szCs w:val="21"/>
          <w:shd w:val="clear" w:fill="FFFFFF"/>
          <w:lang w:val="en-US" w:eastAsia="zh-CN"/>
        </w:rPr>
        <w:t>15345639105</w:t>
      </w:r>
    </w:p>
    <w:p>
      <w:pP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  <w:t xml:space="preserve">      2、封装要求：密封报价、封套上注明工程名称、包号、报价单位。</w:t>
      </w:r>
    </w:p>
    <w:p>
      <w:pPr>
        <w:pStyle w:val="8"/>
        <w:widowControl w:val="0"/>
        <w:shd w:val="clear" w:color="auto" w:fill="auto"/>
        <w:spacing w:before="0" w:beforeAutospacing="0" w:after="0" w:afterAutospacing="0" w:line="550" w:lineRule="exact"/>
        <w:jc w:val="both"/>
        <w:rPr>
          <w:rFonts w:hint="eastAsia" w:ascii="宋体" w:hAnsi="宋体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</w:pPr>
      <w:r>
        <w:rPr>
          <w:rFonts w:hint="eastAsia" w:eastAsia="宋体" w:cs="宋体"/>
          <w:b/>
          <w:color w:val="auto"/>
          <w:sz w:val="24"/>
          <w:szCs w:val="24"/>
          <w:highlight w:val="none"/>
          <w:shd w:val="clear" w:color="auto" w:fill="auto"/>
          <w:lang w:eastAsia="zh-CN"/>
        </w:rPr>
        <w:t>评分办法</w:t>
      </w:r>
    </w:p>
    <w:p/>
    <w:tbl>
      <w:tblPr>
        <w:tblStyle w:val="9"/>
        <w:tblW w:w="9500" w:type="dxa"/>
        <w:tblInd w:w="7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12"/>
        <w:gridCol w:w="1854"/>
        <w:gridCol w:w="6734"/>
      </w:tblGrid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</w:tblPrEx>
        <w:trPr>
          <w:trHeight w:val="513" w:hRule="atLeast"/>
        </w:trPr>
        <w:tc>
          <w:tcPr>
            <w:tcW w:w="912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204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7"/>
                <w:sz w:val="21"/>
                <w:szCs w:val="21"/>
                <w:lang w:eastAsia="zh-CN"/>
              </w:rPr>
              <w:t>序号</w:t>
            </w:r>
          </w:p>
        </w:tc>
        <w:tc>
          <w:tcPr>
            <w:tcW w:w="185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4" w:line="220" w:lineRule="auto"/>
              <w:ind w:left="122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审因素</w:t>
            </w:r>
          </w:p>
        </w:tc>
        <w:tc>
          <w:tcPr>
            <w:tcW w:w="6734" w:type="dxa"/>
            <w:tcBorders>
              <w:top w:val="single" w:color="000000" w:sz="2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145" w:line="220" w:lineRule="auto"/>
              <w:ind w:left="2858"/>
              <w:jc w:val="left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评</w:t>
            </w:r>
            <w:r>
              <w:rPr>
                <w:rFonts w:ascii="宋体" w:hAnsi="宋体" w:eastAsia="宋体" w:cs="宋体"/>
                <w:spacing w:val="9"/>
                <w:sz w:val="21"/>
                <w:szCs w:val="21"/>
              </w:rPr>
              <w:t>审标准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8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line="268" w:lineRule="auto"/>
              <w:jc w:val="center"/>
              <w:rPr>
                <w:rFonts w:ascii="Arial"/>
                <w:sz w:val="21"/>
                <w:szCs w:val="21"/>
              </w:rPr>
            </w:pPr>
          </w:p>
          <w:p>
            <w:pPr>
              <w:spacing w:before="64" w:line="179" w:lineRule="auto"/>
              <w:ind w:firstLine="416" w:firstLineChars="200"/>
              <w:jc w:val="both"/>
              <w:rPr>
                <w:rFonts w:hint="eastAsia" w:ascii="Calibri" w:hAnsi="Calibri" w:eastAsia="宋体" w:cs="Calibri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4"/>
                <w:sz w:val="21"/>
                <w:szCs w:val="21"/>
              </w:rPr>
              <w:t>分</w:t>
            </w: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值构成</w:t>
            </w:r>
          </w:p>
          <w:p>
            <w:pPr>
              <w:spacing w:before="69" w:line="253" w:lineRule="auto"/>
              <w:ind w:right="301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14"/>
                <w:sz w:val="21"/>
                <w:szCs w:val="21"/>
              </w:rPr>
              <w:t>(</w:t>
            </w:r>
            <w:r>
              <w:rPr>
                <w:rFonts w:ascii="Calibri" w:hAnsi="Calibri" w:eastAsia="Calibri" w:cs="Calibri"/>
                <w:spacing w:val="12"/>
                <w:sz w:val="21"/>
                <w:szCs w:val="21"/>
              </w:rPr>
              <w:t>100</w:t>
            </w:r>
            <w:r>
              <w:rPr>
                <w:rFonts w:ascii="宋体" w:hAnsi="宋体" w:eastAsia="宋体" w:cs="宋体"/>
                <w:spacing w:val="12"/>
                <w:sz w:val="21"/>
                <w:szCs w:val="21"/>
              </w:rPr>
              <w:t>分)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spacing w:val="-14"/>
                <w:sz w:val="21"/>
                <w:szCs w:val="21"/>
              </w:rPr>
            </w:pPr>
          </w:p>
          <w:p>
            <w:pPr>
              <w:spacing w:before="154" w:line="218" w:lineRule="auto"/>
              <w:ind w:firstLine="728" w:firstLineChars="400"/>
              <w:jc w:val="center"/>
              <w:rPr>
                <w:rFonts w:ascii="宋体" w:hAnsi="宋体" w:eastAsia="宋体" w:cs="宋体"/>
                <w:color w:val="000000"/>
                <w:sz w:val="21"/>
                <w:szCs w:val="21"/>
              </w:rPr>
            </w:pPr>
            <w:r>
              <w:rPr>
                <w:rFonts w:ascii="宋体" w:hAnsi="宋体" w:eastAsia="宋体" w:cs="宋体"/>
                <w:spacing w:val="-14"/>
                <w:sz w:val="21"/>
                <w:szCs w:val="21"/>
              </w:rPr>
              <w:t>投</w:t>
            </w:r>
            <w:r>
              <w:rPr>
                <w:rFonts w:ascii="宋体" w:hAnsi="宋体" w:eastAsia="宋体" w:cs="宋体"/>
                <w:spacing w:val="-9"/>
                <w:sz w:val="21"/>
                <w:szCs w:val="21"/>
              </w:rPr>
              <w:t>标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报价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：              </w:t>
            </w:r>
            <w:r>
              <w:rPr>
                <w:rFonts w:hint="eastAsia" w:ascii="宋体" w:hAnsi="宋体" w:eastAsia="宋体" w:cs="宋体"/>
                <w:color w:val="000000"/>
                <w:spacing w:val="-7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color w:val="000000"/>
                <w:spacing w:val="-7"/>
                <w:sz w:val="21"/>
                <w:szCs w:val="21"/>
              </w:rPr>
              <w:t xml:space="preserve"> 分；</w:t>
            </w:r>
          </w:p>
          <w:p>
            <w:pPr>
              <w:spacing w:before="112" w:line="217" w:lineRule="auto"/>
              <w:ind w:firstLine="712" w:firstLineChars="4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color w:val="000000"/>
                <w:spacing w:val="-16"/>
                <w:sz w:val="21"/>
                <w:szCs w:val="21"/>
                <w:lang w:eastAsia="zh-CN"/>
              </w:rPr>
              <w:t>企业履约等级</w:t>
            </w:r>
            <w:r>
              <w:rPr>
                <w:rFonts w:ascii="宋体" w:hAnsi="宋体" w:eastAsia="宋体" w:cs="宋体"/>
                <w:color w:val="000000"/>
                <w:spacing w:val="-8"/>
                <w:sz w:val="21"/>
                <w:szCs w:val="21"/>
              </w:rPr>
              <w:t xml:space="preserve">：         </w:t>
            </w:r>
            <w:r>
              <w:rPr>
                <w:rFonts w:hint="eastAsia" w:ascii="宋体" w:hAnsi="宋体" w:eastAsia="宋体" w:cs="宋体"/>
                <w:color w:val="000000"/>
                <w:spacing w:val="-8"/>
                <w:sz w:val="21"/>
                <w:szCs w:val="21"/>
                <w:lang w:val="en-US" w:eastAsia="zh-CN"/>
              </w:rPr>
              <w:t xml:space="preserve">  10</w:t>
            </w:r>
            <w:r>
              <w:rPr>
                <w:rFonts w:ascii="宋体" w:hAnsi="宋体" w:eastAsia="宋体" w:cs="宋体"/>
                <w:spacing w:val="-8"/>
                <w:sz w:val="21"/>
                <w:szCs w:val="21"/>
              </w:rPr>
              <w:t>分；</w:t>
            </w:r>
          </w:p>
          <w:p>
            <w:pPr>
              <w:spacing w:before="113" w:line="220" w:lineRule="auto"/>
              <w:ind w:firstLine="728" w:firstLineChars="400"/>
              <w:jc w:val="center"/>
              <w:rPr>
                <w:rFonts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 xml:space="preserve">：          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val="en-US" w:eastAsia="zh-CN"/>
              </w:rPr>
              <w:t>10</w:t>
            </w:r>
            <w:r>
              <w:rPr>
                <w:rFonts w:ascii="宋体" w:hAnsi="宋体" w:eastAsia="宋体" w:cs="宋体"/>
                <w:spacing w:val="-7"/>
                <w:sz w:val="21"/>
                <w:szCs w:val="21"/>
              </w:rPr>
              <w:t>分</w:t>
            </w:r>
            <w:r>
              <w:rPr>
                <w:rFonts w:hint="eastAsia" w:ascii="宋体" w:hAnsi="宋体" w:eastAsia="宋体" w:cs="宋体"/>
                <w:spacing w:val="-7"/>
                <w:sz w:val="21"/>
                <w:szCs w:val="21"/>
                <w:lang w:eastAsia="zh-CN"/>
              </w:rPr>
              <w:t>。</w:t>
            </w:r>
          </w:p>
          <w:p>
            <w:pPr>
              <w:spacing w:before="110" w:line="217" w:lineRule="auto"/>
              <w:ind w:left="442" w:firstLine="210" w:firstLineChars="100"/>
              <w:jc w:val="center"/>
              <w:rPr>
                <w:rFonts w:hint="eastAsia" w:ascii="宋体" w:hAnsi="宋体" w:eastAsia="宋体" w:cs="宋体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14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default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ascii="Calibri" w:hAnsi="Calibri" w:eastAsia="Calibri" w:cs="Calibri"/>
                <w:spacing w:val="-1"/>
                <w:sz w:val="21"/>
                <w:szCs w:val="21"/>
              </w:rPr>
              <w:t>2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18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ascii="宋体" w:hAnsi="宋体" w:eastAsia="宋体" w:cs="宋体"/>
                <w:spacing w:val="-2"/>
                <w:sz w:val="21"/>
                <w:szCs w:val="21"/>
              </w:rPr>
              <w:t>投标报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>价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80分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22" w:line="217" w:lineRule="auto"/>
              <w:jc w:val="center"/>
              <w:rPr>
                <w:rFonts w:ascii="宋体" w:hAnsi="宋体" w:eastAsia="宋体" w:cs="宋体"/>
                <w:spacing w:val="-1"/>
                <w:sz w:val="21"/>
                <w:szCs w:val="21"/>
              </w:rPr>
            </w:pPr>
          </w:p>
          <w:p>
            <w:pPr>
              <w:spacing w:before="22" w:line="217" w:lineRule="auto"/>
              <w:ind w:firstLine="208" w:firstLineChars="100"/>
              <w:jc w:val="center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 xml:space="preserve"> 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投标报价等于评标基准值的得 </w:t>
            </w:r>
            <w:r>
              <w:rPr>
                <w:rFonts w:hint="eastAsia" w:ascii="宋体" w:hAnsi="宋体" w:eastAsia="宋体" w:cs="宋体"/>
                <w:spacing w:val="-1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1"/>
                <w:sz w:val="21"/>
                <w:szCs w:val="21"/>
              </w:rPr>
              <w:t xml:space="preserve"> 分，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 xml:space="preserve">每高于评标基准值 1%的扣 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val="en-US" w:eastAsia="zh-CN"/>
              </w:rPr>
              <w:t>0.5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分。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投标报价分值=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80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- [| (投标报价-评标基准值)|/评标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基准值</w:t>
            </w:r>
            <w:r>
              <w:rPr>
                <w:rFonts w:ascii="宋体" w:hAnsi="宋体" w:eastAsia="宋体" w:cs="宋体"/>
                <w:spacing w:val="-3"/>
                <w:sz w:val="21"/>
                <w:szCs w:val="21"/>
              </w:rPr>
              <w:t>*100]*</w:t>
            </w:r>
            <w:r>
              <w:rPr>
                <w:rFonts w:hint="eastAsia" w:ascii="宋体" w:hAnsi="宋体" w:eastAsia="宋体" w:cs="宋体"/>
                <w:spacing w:val="-3"/>
                <w:sz w:val="21"/>
                <w:szCs w:val="21"/>
                <w:lang w:val="en-US" w:eastAsia="zh-CN"/>
              </w:rPr>
              <w:t>0.5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79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ascii="宋体" w:hAnsi="宋体" w:eastAsia="宋体" w:cs="宋体"/>
                <w:snapToGrid w:val="0"/>
                <w:color w:val="000000"/>
                <w:kern w:val="0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企业履约等级（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112" w:line="217" w:lineRule="auto"/>
              <w:jc w:val="center"/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</w:pPr>
          </w:p>
          <w:p>
            <w:pPr>
              <w:spacing w:before="112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在永祥电力公司签约项目中合同履约优秀的得8-10，良好的得4-7分，一般的得1-3分</w:t>
            </w: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val="en-US" w:eastAsia="zh-CN"/>
              </w:rPr>
              <w:t>。（首次参加永祥公司工程投标，无履约业绩的该项按5分计取）</w:t>
            </w:r>
          </w:p>
          <w:p>
            <w:pPr>
              <w:spacing w:before="38" w:line="217" w:lineRule="auto"/>
              <w:ind w:left="1722" w:leftChars="0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eastAsia="zh-CN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企业综合实力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val="en-US" w:eastAsia="zh-CN"/>
              </w:rPr>
              <w:t>10分</w:t>
            </w:r>
            <w:r>
              <w:rPr>
                <w:rFonts w:hint="eastAsia" w:ascii="宋体" w:hAnsi="宋体" w:eastAsia="宋体" w:cs="宋体"/>
                <w:spacing w:val="-16"/>
                <w:sz w:val="21"/>
                <w:szCs w:val="21"/>
                <w:lang w:eastAsia="zh-CN"/>
              </w:rPr>
              <w:t>）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default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对投标企业综合实力进行评定，优秀的得8-10，良好的得4-7分，一般的得1-3分。</w:t>
            </w:r>
          </w:p>
        </w:tc>
      </w:tr>
      <w:tr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30" w:hRule="atLeast"/>
        </w:trPr>
        <w:tc>
          <w:tcPr>
            <w:tcW w:w="912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4" w:line="179" w:lineRule="auto"/>
              <w:jc w:val="center"/>
              <w:rPr>
                <w:rFonts w:hint="eastAsia" w:ascii="Calibri" w:hAnsi="Calibri" w:eastAsia="宋体" w:cs="Calibri"/>
                <w:snapToGrid w:val="0"/>
                <w:color w:val="000000"/>
                <w:spacing w:val="-1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Calibri"/>
                <w:spacing w:val="-1"/>
                <w:sz w:val="21"/>
                <w:szCs w:val="21"/>
                <w:lang w:val="en-US" w:eastAsia="zh-CN"/>
              </w:rPr>
              <w:t>5</w:t>
            </w:r>
          </w:p>
        </w:tc>
        <w:tc>
          <w:tcPr>
            <w:tcW w:w="1854" w:type="dxa"/>
            <w:tcBorders>
              <w:top w:val="single" w:color="auto" w:sz="4" w:space="0"/>
              <w:bottom w:val="single" w:color="auto" w:sz="4" w:space="0"/>
            </w:tcBorders>
            <w:noWrap w:val="0"/>
            <w:vAlign w:val="center"/>
          </w:tcPr>
          <w:p>
            <w:pPr>
              <w:spacing w:before="68" w:line="220" w:lineRule="auto"/>
              <w:jc w:val="center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14"/>
                <w:sz w:val="21"/>
                <w:szCs w:val="21"/>
                <w:lang w:eastAsia="zh-CN"/>
              </w:rPr>
              <w:t>备注</w:t>
            </w:r>
          </w:p>
        </w:tc>
        <w:tc>
          <w:tcPr>
            <w:tcW w:w="6734" w:type="dxa"/>
            <w:tcBorders>
              <w:top w:val="single" w:color="auto" w:sz="4" w:space="0"/>
              <w:bottom w:val="single" w:color="000000" w:sz="2" w:space="0"/>
            </w:tcBorders>
            <w:noWrap w:val="0"/>
            <w:vAlign w:val="center"/>
          </w:tcPr>
          <w:p>
            <w:pPr>
              <w:spacing w:before="38" w:line="217" w:lineRule="auto"/>
              <w:ind w:firstLine="388" w:firstLineChars="200"/>
              <w:jc w:val="left"/>
              <w:rPr>
                <w:rFonts w:hint="eastAsia" w:ascii="宋体" w:hAnsi="宋体" w:eastAsia="宋体" w:cs="宋体"/>
                <w:snapToGrid w:val="0"/>
                <w:color w:val="000000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spacing w:val="-8"/>
                <w:sz w:val="21"/>
                <w:szCs w:val="21"/>
                <w:lang w:eastAsia="zh-CN"/>
              </w:rPr>
              <w:t>本工程</w:t>
            </w:r>
            <w:r>
              <w:rPr>
                <w:rFonts w:ascii="宋体" w:hAnsi="宋体" w:eastAsia="宋体" w:cs="宋体"/>
                <w:spacing w:val="-6"/>
                <w:sz w:val="21"/>
                <w:szCs w:val="21"/>
              </w:rPr>
              <w:t>评标基准值</w:t>
            </w:r>
            <w:r>
              <w:rPr>
                <w:rFonts w:hint="eastAsia" w:ascii="宋体" w:hAnsi="宋体" w:eastAsia="宋体" w:cs="宋体"/>
                <w:spacing w:val="-6"/>
                <w:sz w:val="21"/>
                <w:szCs w:val="21"/>
                <w:lang w:eastAsia="zh-CN"/>
              </w:rPr>
              <w:t>为有效最低价。</w:t>
            </w:r>
          </w:p>
        </w:tc>
      </w:tr>
    </w:tbl>
    <w:p>
      <w:pPr>
        <w:rPr>
          <w:rFonts w:hint="default" w:ascii="微软雅黑" w:hAnsi="微软雅黑" w:eastAsia="微软雅黑" w:cs="微软雅黑"/>
          <w:i w:val="0"/>
          <w:iCs w:val="0"/>
          <w:caps w:val="0"/>
          <w:color w:val="030303"/>
          <w:spacing w:val="0"/>
          <w:kern w:val="0"/>
          <w:sz w:val="21"/>
          <w:szCs w:val="21"/>
          <w:shd w:val="clear" w:fill="FFFFFF"/>
          <w:lang w:val="en-US" w:eastAsia="zh-CN" w:bidi="ar"/>
        </w:rPr>
      </w:pPr>
    </w:p>
    <w:sectPr>
      <w:pgSz w:w="11906" w:h="16838"/>
      <w:pgMar w:top="1440" w:right="1134" w:bottom="1440" w:left="1134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9684CDCE"/>
    <w:multiLevelType w:val="singleLevel"/>
    <w:tmpl w:val="9684CDCE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abstractNum w:abstractNumId="1">
    <w:nsid w:val="9978F62E"/>
    <w:multiLevelType w:val="singleLevel"/>
    <w:tmpl w:val="9978F62E"/>
    <w:lvl w:ilvl="0" w:tentative="0">
      <w:start w:val="8"/>
      <w:numFmt w:val="chineseCounting"/>
      <w:suff w:val="space"/>
      <w:lvlText w:val="%1."/>
      <w:lvlJc w:val="left"/>
      <w:rPr>
        <w:rFonts w:hint="eastAsia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cxMGRkNTVjYTBlODVjNTljZTM3M2Q5N2RjZjNjODEifQ=="/>
  </w:docVars>
  <w:rsids>
    <w:rsidRoot w:val="00000000"/>
    <w:rsid w:val="00FC3E1B"/>
    <w:rsid w:val="01FF0067"/>
    <w:rsid w:val="032E391D"/>
    <w:rsid w:val="04A03468"/>
    <w:rsid w:val="06A66759"/>
    <w:rsid w:val="073B3E22"/>
    <w:rsid w:val="07FE023A"/>
    <w:rsid w:val="084A7A37"/>
    <w:rsid w:val="09CC1067"/>
    <w:rsid w:val="0BEA7692"/>
    <w:rsid w:val="0FF50D13"/>
    <w:rsid w:val="10100615"/>
    <w:rsid w:val="1132256D"/>
    <w:rsid w:val="12213BC1"/>
    <w:rsid w:val="12505D75"/>
    <w:rsid w:val="132F62D2"/>
    <w:rsid w:val="138F1E18"/>
    <w:rsid w:val="13CC585E"/>
    <w:rsid w:val="148144E5"/>
    <w:rsid w:val="15353F92"/>
    <w:rsid w:val="15AB1833"/>
    <w:rsid w:val="15AE29F1"/>
    <w:rsid w:val="175C2ADD"/>
    <w:rsid w:val="1887651D"/>
    <w:rsid w:val="1C47285A"/>
    <w:rsid w:val="1C4E77C9"/>
    <w:rsid w:val="1D5C1A72"/>
    <w:rsid w:val="1F7B34EE"/>
    <w:rsid w:val="1F903C55"/>
    <w:rsid w:val="210E39CB"/>
    <w:rsid w:val="225361F3"/>
    <w:rsid w:val="246E70EA"/>
    <w:rsid w:val="247016DD"/>
    <w:rsid w:val="27395A04"/>
    <w:rsid w:val="2802590C"/>
    <w:rsid w:val="2A7864E6"/>
    <w:rsid w:val="2BA1664E"/>
    <w:rsid w:val="2BE47047"/>
    <w:rsid w:val="2BF3492A"/>
    <w:rsid w:val="2CFF241A"/>
    <w:rsid w:val="2E81758A"/>
    <w:rsid w:val="2EB84F76"/>
    <w:rsid w:val="2F1C430B"/>
    <w:rsid w:val="2FB43990"/>
    <w:rsid w:val="2FC71915"/>
    <w:rsid w:val="3039731C"/>
    <w:rsid w:val="32A73338"/>
    <w:rsid w:val="35006613"/>
    <w:rsid w:val="35DB4DAD"/>
    <w:rsid w:val="36692D74"/>
    <w:rsid w:val="38632E63"/>
    <w:rsid w:val="38837BD6"/>
    <w:rsid w:val="388561D2"/>
    <w:rsid w:val="3A6A5A19"/>
    <w:rsid w:val="3B2740D4"/>
    <w:rsid w:val="3DC14895"/>
    <w:rsid w:val="3DEE3F0D"/>
    <w:rsid w:val="3E5A7E5F"/>
    <w:rsid w:val="405F5252"/>
    <w:rsid w:val="427D5E63"/>
    <w:rsid w:val="42A70AE7"/>
    <w:rsid w:val="4421792F"/>
    <w:rsid w:val="45631742"/>
    <w:rsid w:val="45954AD7"/>
    <w:rsid w:val="4690117F"/>
    <w:rsid w:val="46C4144B"/>
    <w:rsid w:val="46CB4360"/>
    <w:rsid w:val="489F2FD7"/>
    <w:rsid w:val="49B70352"/>
    <w:rsid w:val="49E37578"/>
    <w:rsid w:val="4A541873"/>
    <w:rsid w:val="4A881849"/>
    <w:rsid w:val="4AFD531A"/>
    <w:rsid w:val="4B3F0250"/>
    <w:rsid w:val="4B542EC5"/>
    <w:rsid w:val="4BFC24EE"/>
    <w:rsid w:val="4C4332C5"/>
    <w:rsid w:val="4DC00191"/>
    <w:rsid w:val="4DFA3302"/>
    <w:rsid w:val="4E0F6509"/>
    <w:rsid w:val="4EC11DD8"/>
    <w:rsid w:val="509B1125"/>
    <w:rsid w:val="50E80B8D"/>
    <w:rsid w:val="51E41A5B"/>
    <w:rsid w:val="524208E9"/>
    <w:rsid w:val="52B07B8F"/>
    <w:rsid w:val="5483092A"/>
    <w:rsid w:val="549A0ADA"/>
    <w:rsid w:val="54F475A7"/>
    <w:rsid w:val="553255F1"/>
    <w:rsid w:val="5583158B"/>
    <w:rsid w:val="56482B38"/>
    <w:rsid w:val="569864A3"/>
    <w:rsid w:val="56C046D5"/>
    <w:rsid w:val="57BA5F6E"/>
    <w:rsid w:val="57E92C63"/>
    <w:rsid w:val="5881534E"/>
    <w:rsid w:val="59390302"/>
    <w:rsid w:val="5A6F20DD"/>
    <w:rsid w:val="5AB55690"/>
    <w:rsid w:val="5AC54EB8"/>
    <w:rsid w:val="5EA32C84"/>
    <w:rsid w:val="5EDF14EB"/>
    <w:rsid w:val="5FC20D03"/>
    <w:rsid w:val="5FC86590"/>
    <w:rsid w:val="60A415A2"/>
    <w:rsid w:val="60E66B25"/>
    <w:rsid w:val="621974FF"/>
    <w:rsid w:val="621F2A50"/>
    <w:rsid w:val="66AC1B17"/>
    <w:rsid w:val="6773145F"/>
    <w:rsid w:val="67DE600F"/>
    <w:rsid w:val="691A3D0A"/>
    <w:rsid w:val="69766A93"/>
    <w:rsid w:val="6BCB6558"/>
    <w:rsid w:val="6BEC5A60"/>
    <w:rsid w:val="6BF83C63"/>
    <w:rsid w:val="6DDA2D0A"/>
    <w:rsid w:val="6E6548E0"/>
    <w:rsid w:val="6F6650DA"/>
    <w:rsid w:val="6FDC6299"/>
    <w:rsid w:val="70114BFF"/>
    <w:rsid w:val="71084F24"/>
    <w:rsid w:val="7386522E"/>
    <w:rsid w:val="7420471D"/>
    <w:rsid w:val="763E70DC"/>
    <w:rsid w:val="767A01EF"/>
    <w:rsid w:val="76D90BB3"/>
    <w:rsid w:val="774D706D"/>
    <w:rsid w:val="77FE6B23"/>
    <w:rsid w:val="785E4EF1"/>
    <w:rsid w:val="78B00E0E"/>
    <w:rsid w:val="78D635FC"/>
    <w:rsid w:val="79F91C98"/>
    <w:rsid w:val="7B302DD0"/>
    <w:rsid w:val="7B743FFF"/>
    <w:rsid w:val="7C8970C7"/>
    <w:rsid w:val="7CE56503"/>
    <w:rsid w:val="7E486634"/>
    <w:rsid w:val="7F551D9E"/>
    <w:rsid w:val="7FCD50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7"/>
      <w:szCs w:val="27"/>
      <w:lang w:val="en-US" w:eastAsia="zh-CN" w:bidi="ar"/>
    </w:rPr>
  </w:style>
  <w:style w:type="paragraph" w:styleId="3">
    <w:name w:val="heading 4"/>
    <w:basedOn w:val="1"/>
    <w:next w:val="1"/>
    <w:autoRedefine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5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(Web)"/>
    <w:basedOn w:val="1"/>
    <w:autoRedefine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6">
    <w:name w:val="Table Grid"/>
    <w:basedOn w:val="5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customStyle="1" w:styleId="8">
    <w:name w:val="普通 (Web)"/>
    <w:basedOn w:val="1"/>
    <w:autoRedefine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949</Words>
  <Characters>1217</Characters>
  <Lines>0</Lines>
  <Paragraphs>0</Paragraphs>
  <TotalTime>50</TotalTime>
  <ScaleCrop>false</ScaleCrop>
  <LinksUpToDate>false</LinksUpToDate>
  <CharactersWithSpaces>1242</CharactersWithSpaces>
  <Application>WPS Office_12.1.0.16417_F1E327BC-269C-435d-A152-05C5408002CA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2022-04-16T00:08:00Z</dcterms:created>
  <dc:creator>Administrator</dc:creator>
  <cp:lastModifiedBy>你丑你先睡〔〕我帅无所谓</cp:lastModifiedBy>
  <dcterms:modified xsi:type="dcterms:W3CDTF">2024-04-02T02:54:49Z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2052-12.1.0.16417</vt:lpwstr>
  </property>
  <property fmtid="{D5CDD505-2E9C-101B-9397-08002B2CF9AE}" pid="3" name="ICV">
    <vt:lpwstr>CFC1C797ADD24333B18E3317A61A53F9_13</vt:lpwstr>
  </property>
</Properties>
</file>