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3E27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0" w:lineRule="atLeast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44444"/>
          <w:spacing w:val="0"/>
          <w:sz w:val="32"/>
          <w:szCs w:val="32"/>
        </w:rPr>
      </w:pPr>
      <w:r>
        <w:rPr>
          <w:b/>
          <w:bCs/>
          <w:sz w:val="32"/>
          <w:szCs w:val="32"/>
        </w:rPr>
        <w:t>2026</w:t>
      </w:r>
      <w:r>
        <w:rPr>
          <w:rFonts w:hint="eastAsia"/>
          <w:b/>
          <w:bCs/>
          <w:sz w:val="32"/>
          <w:szCs w:val="32"/>
          <w:lang w:val="en-US" w:eastAsia="zh-CN"/>
        </w:rPr>
        <w:t>-2027</w:t>
      </w:r>
      <w:r>
        <w:rPr>
          <w:b/>
          <w:bCs/>
          <w:sz w:val="32"/>
          <w:szCs w:val="32"/>
        </w:rPr>
        <w:t xml:space="preserve"> 年</w:t>
      </w:r>
      <w:r>
        <w:rPr>
          <w:rFonts w:hint="eastAsia"/>
          <w:b/>
          <w:bCs/>
          <w:sz w:val="32"/>
          <w:szCs w:val="32"/>
          <w:lang w:val="en-US" w:eastAsia="zh-CN"/>
        </w:rPr>
        <w:t>度</w:t>
      </w:r>
      <w:r>
        <w:rPr>
          <w:b/>
          <w:bCs/>
          <w:sz w:val="32"/>
          <w:szCs w:val="32"/>
        </w:rPr>
        <w:t>电力施工</w:t>
      </w:r>
      <w:r>
        <w:rPr>
          <w:rFonts w:hint="eastAsia"/>
          <w:b/>
          <w:bCs/>
          <w:sz w:val="32"/>
          <w:szCs w:val="32"/>
          <w:lang w:eastAsia="zh-CN"/>
        </w:rPr>
        <w:t>车辆</w:t>
      </w:r>
      <w:r>
        <w:rPr>
          <w:b/>
          <w:bCs/>
          <w:sz w:val="32"/>
          <w:szCs w:val="32"/>
        </w:rPr>
        <w:t>租赁服务招标文件</w:t>
      </w:r>
    </w:p>
    <w:p w14:paraId="1407F3A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40" w:lineRule="exact"/>
        <w:ind w:left="0" w:right="0" w:firstLine="4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根据相关法律法规等有关规定，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宁国市永祥电力工程技术有限公司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2026-2027年度电力施工车辆租赁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招标采购进行公开招标，欢迎合格的供应商前来投标。</w:t>
      </w:r>
    </w:p>
    <w:p w14:paraId="0B42623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40" w:lineRule="exact"/>
        <w:ind w:right="0"/>
        <w:jc w:val="left"/>
        <w:textAlignment w:val="auto"/>
        <w:rPr>
          <w:rFonts w:hint="eastAsia" w:ascii="宋体" w:hAnsi="宋体" w:eastAsia="宋体" w:cs="宋体"/>
          <w:b/>
          <w:color w:val="auto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一、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工程名称：宁国市永祥电力工程技术有限公司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2026-2027年度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电力施工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车辆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租赁服务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lang w:val="en-US" w:eastAsia="zh-CN"/>
        </w:rPr>
        <w:t xml:space="preserve">   </w:t>
      </w:r>
    </w:p>
    <w:p w14:paraId="515BDBF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二、项目编号：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/</w:t>
      </w:r>
    </w:p>
    <w:p w14:paraId="56A59BD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 xml:space="preserve">三、服务内容：为招标人 2026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-2027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年度电力线路架设、变电站建设、设备安装 / 检修等施工项目，提供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车辆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租赁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服务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。</w:t>
      </w:r>
    </w:p>
    <w:p w14:paraId="0CBFAB7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四、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招标项目概况：</w:t>
      </w:r>
    </w:p>
    <w:p w14:paraId="28399AF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39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1、包1：吊车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租赁</w:t>
      </w:r>
    </w:p>
    <w:p w14:paraId="178FE07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39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1.1 采购内容（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吊车需求规格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 xml:space="preserve">8 吨 -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 xml:space="preserve"> 吨汽车吊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具体参照下表报价）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172"/>
        <w:gridCol w:w="1405"/>
        <w:gridCol w:w="6573"/>
      </w:tblGrid>
      <w:tr w14:paraId="71E36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</w:tcPr>
          <w:p w14:paraId="0D0CB8F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72" w:type="dxa"/>
          </w:tcPr>
          <w:p w14:paraId="7B0100C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车型</w:t>
            </w:r>
          </w:p>
        </w:tc>
        <w:tc>
          <w:tcPr>
            <w:tcW w:w="1405" w:type="dxa"/>
          </w:tcPr>
          <w:p w14:paraId="0CD27CA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元/台班</w:t>
            </w:r>
          </w:p>
        </w:tc>
        <w:tc>
          <w:tcPr>
            <w:tcW w:w="6573" w:type="dxa"/>
          </w:tcPr>
          <w:p w14:paraId="2DE25E2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备注内容</w:t>
            </w:r>
          </w:p>
        </w:tc>
      </w:tr>
      <w:tr w14:paraId="724B2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</w:tcPr>
          <w:p w14:paraId="7C438B2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72" w:type="dxa"/>
          </w:tcPr>
          <w:p w14:paraId="0ABB9B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8T</w:t>
            </w:r>
          </w:p>
        </w:tc>
        <w:tc>
          <w:tcPr>
            <w:tcW w:w="1405" w:type="dxa"/>
          </w:tcPr>
          <w:p w14:paraId="2529979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573" w:type="dxa"/>
            <w:vMerge w:val="restart"/>
          </w:tcPr>
          <w:p w14:paraId="582BD0D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  <w:t>8T车型城区零星吊装2小时内按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  <w:t>元计算。</w:t>
            </w:r>
          </w:p>
          <w:p w14:paraId="68413C6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每个台班8小时，不足4小时按半个台班计算，超过4小时后不足1小时按1小时计算。郊区及市外施工，起步费计算：20-39公里加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  <w:t>元，40公里以上加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  <w:t>元。</w:t>
            </w:r>
          </w:p>
          <w:p w14:paraId="23404D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39DC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</w:tcPr>
          <w:p w14:paraId="4F486D0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172" w:type="dxa"/>
          </w:tcPr>
          <w:p w14:paraId="74102B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12T</w:t>
            </w:r>
          </w:p>
        </w:tc>
        <w:tc>
          <w:tcPr>
            <w:tcW w:w="1405" w:type="dxa"/>
          </w:tcPr>
          <w:p w14:paraId="1E12324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573" w:type="dxa"/>
            <w:vMerge w:val="continue"/>
          </w:tcPr>
          <w:p w14:paraId="4C97B72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D9C0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</w:tcPr>
          <w:p w14:paraId="2A3CC0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172" w:type="dxa"/>
          </w:tcPr>
          <w:p w14:paraId="78AE3EC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16T</w:t>
            </w:r>
          </w:p>
        </w:tc>
        <w:tc>
          <w:tcPr>
            <w:tcW w:w="1405" w:type="dxa"/>
          </w:tcPr>
          <w:p w14:paraId="12AA548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573" w:type="dxa"/>
            <w:vMerge w:val="continue"/>
          </w:tcPr>
          <w:p w14:paraId="13FEBB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E4AF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</w:tcPr>
          <w:p w14:paraId="14FEDC0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172" w:type="dxa"/>
          </w:tcPr>
          <w:p w14:paraId="69833D5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25T</w:t>
            </w:r>
          </w:p>
        </w:tc>
        <w:tc>
          <w:tcPr>
            <w:tcW w:w="1405" w:type="dxa"/>
          </w:tcPr>
          <w:p w14:paraId="1A081E3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573" w:type="dxa"/>
            <w:vMerge w:val="continue"/>
          </w:tcPr>
          <w:p w14:paraId="000018D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FF84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686" w:type="dxa"/>
          </w:tcPr>
          <w:p w14:paraId="55DA3CA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172" w:type="dxa"/>
          </w:tcPr>
          <w:p w14:paraId="2F56CA5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50T</w:t>
            </w:r>
          </w:p>
        </w:tc>
        <w:tc>
          <w:tcPr>
            <w:tcW w:w="1405" w:type="dxa"/>
          </w:tcPr>
          <w:p w14:paraId="011D2AF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573" w:type="dxa"/>
            <w:vMerge w:val="restart"/>
            <w:shd w:val="clear" w:color="auto" w:fill="auto"/>
            <w:vAlign w:val="top"/>
          </w:tcPr>
          <w:p w14:paraId="707A89B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每个台班8小时，不足4小时按半个台班计算，超过4小时后不足1小时按1小时计算。郊区及市外施工，起步费计算：20-39公里加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  <w:t>元，40公里以上加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  <w:t>元。</w:t>
            </w:r>
          </w:p>
        </w:tc>
      </w:tr>
      <w:tr w14:paraId="3932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86" w:type="dxa"/>
          </w:tcPr>
          <w:p w14:paraId="634C715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172" w:type="dxa"/>
          </w:tcPr>
          <w:p w14:paraId="4C1FFA8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70T</w:t>
            </w:r>
          </w:p>
        </w:tc>
        <w:tc>
          <w:tcPr>
            <w:tcW w:w="1405" w:type="dxa"/>
          </w:tcPr>
          <w:p w14:paraId="67BEC95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573" w:type="dxa"/>
            <w:vMerge w:val="continue"/>
          </w:tcPr>
          <w:p w14:paraId="2513A1D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594F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</w:tcPr>
          <w:p w14:paraId="373F429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172" w:type="dxa"/>
          </w:tcPr>
          <w:p w14:paraId="2EBA084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100T</w:t>
            </w:r>
          </w:p>
        </w:tc>
        <w:tc>
          <w:tcPr>
            <w:tcW w:w="1405" w:type="dxa"/>
          </w:tcPr>
          <w:p w14:paraId="2C17E7C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573" w:type="dxa"/>
            <w:vMerge w:val="restart"/>
          </w:tcPr>
          <w:p w14:paraId="7A7332A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大吨位吊车出车一次按一个台班计算。</w:t>
            </w:r>
          </w:p>
        </w:tc>
      </w:tr>
      <w:tr w14:paraId="16B4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</w:tcPr>
          <w:p w14:paraId="241A9AB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172" w:type="dxa"/>
          </w:tcPr>
          <w:p w14:paraId="0EE1F04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130T</w:t>
            </w:r>
          </w:p>
        </w:tc>
        <w:tc>
          <w:tcPr>
            <w:tcW w:w="1405" w:type="dxa"/>
          </w:tcPr>
          <w:p w14:paraId="154B8C7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573" w:type="dxa"/>
            <w:vMerge w:val="continue"/>
          </w:tcPr>
          <w:p w14:paraId="05C897C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360" w:lineRule="exact"/>
              <w:ind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3A50842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exact"/>
        <w:ind w:left="0" w:right="0" w:firstLine="0"/>
        <w:jc w:val="center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A60E72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exac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09888F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exac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86B224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exac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471B78F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exac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7E7C9C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exac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3F06CC3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exac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BB0BEA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exac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C863E6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2、包2：叉车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租赁</w:t>
      </w:r>
    </w:p>
    <w:p w14:paraId="78F79C4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exac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2.1采购内容（叉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车需求规格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 xml:space="preserve"> 吨 -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 xml:space="preserve"> 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具体参照下表报价）</w:t>
      </w:r>
    </w:p>
    <w:tbl>
      <w:tblPr>
        <w:tblStyle w:val="7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059"/>
        <w:gridCol w:w="1077"/>
        <w:gridCol w:w="1094"/>
        <w:gridCol w:w="5402"/>
      </w:tblGrid>
      <w:tr w14:paraId="426FA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22" w:type="dxa"/>
            <w:vAlign w:val="center"/>
          </w:tcPr>
          <w:p w14:paraId="69CDE5F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车型</w:t>
            </w:r>
          </w:p>
        </w:tc>
        <w:tc>
          <w:tcPr>
            <w:tcW w:w="1059" w:type="dxa"/>
            <w:vAlign w:val="center"/>
          </w:tcPr>
          <w:p w14:paraId="5057BB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台班/元</w:t>
            </w:r>
          </w:p>
        </w:tc>
        <w:tc>
          <w:tcPr>
            <w:tcW w:w="1077" w:type="dxa"/>
            <w:vAlign w:val="center"/>
          </w:tcPr>
          <w:p w14:paraId="601D6EC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094" w:type="dxa"/>
            <w:vAlign w:val="center"/>
          </w:tcPr>
          <w:p w14:paraId="5AB3AD3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5402" w:type="dxa"/>
            <w:vAlign w:val="center"/>
          </w:tcPr>
          <w:p w14:paraId="301901A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备注说明</w:t>
            </w:r>
          </w:p>
        </w:tc>
      </w:tr>
      <w:tr w14:paraId="03C7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2" w:type="dxa"/>
            <w:vMerge w:val="restart"/>
            <w:vAlign w:val="center"/>
          </w:tcPr>
          <w:p w14:paraId="2961221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-3.5</w:t>
            </w:r>
            <w:r>
              <w:rPr>
                <w:rFonts w:hint="eastAsia"/>
                <w:sz w:val="24"/>
                <w:szCs w:val="24"/>
              </w:rPr>
              <w:t>吨叉车</w:t>
            </w:r>
          </w:p>
        </w:tc>
        <w:tc>
          <w:tcPr>
            <w:tcW w:w="1059" w:type="dxa"/>
            <w:vMerge w:val="restart"/>
            <w:vAlign w:val="center"/>
          </w:tcPr>
          <w:p w14:paraId="21DEB7C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036C504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1小时</w:t>
            </w:r>
          </w:p>
        </w:tc>
        <w:tc>
          <w:tcPr>
            <w:tcW w:w="1094" w:type="dxa"/>
            <w:vAlign w:val="center"/>
          </w:tcPr>
          <w:p w14:paraId="4E86806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5402" w:type="dxa"/>
            <w:vMerge w:val="restart"/>
            <w:vAlign w:val="center"/>
          </w:tcPr>
          <w:p w14:paraId="2B2880B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每</w:t>
            </w:r>
            <w:r>
              <w:rPr>
                <w:rFonts w:hint="eastAsia"/>
                <w:sz w:val="24"/>
                <w:szCs w:val="24"/>
              </w:rPr>
              <w:t>台班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小时，用车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小时以上按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元/小时计算，市区以外用车1</w:t>
            </w:r>
            <w:r>
              <w:rPr>
                <w:sz w:val="24"/>
                <w:szCs w:val="24"/>
              </w:rPr>
              <w:t>0-20</w:t>
            </w:r>
            <w:r>
              <w:rPr>
                <w:rFonts w:hint="eastAsia"/>
                <w:sz w:val="24"/>
                <w:szCs w:val="24"/>
              </w:rPr>
              <w:t>公里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元，2</w:t>
            </w:r>
            <w:r>
              <w:rPr>
                <w:sz w:val="24"/>
                <w:szCs w:val="24"/>
              </w:rPr>
              <w:t>0-30</w:t>
            </w:r>
            <w:r>
              <w:rPr>
                <w:rFonts w:hint="eastAsia"/>
                <w:sz w:val="24"/>
                <w:szCs w:val="24"/>
              </w:rPr>
              <w:t>公里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元，3</w:t>
            </w:r>
            <w:r>
              <w:rPr>
                <w:sz w:val="24"/>
                <w:szCs w:val="24"/>
              </w:rPr>
              <w:t>0-40</w:t>
            </w:r>
            <w:r>
              <w:rPr>
                <w:rFonts w:hint="eastAsia"/>
                <w:sz w:val="24"/>
                <w:szCs w:val="24"/>
              </w:rPr>
              <w:t>公里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元。</w:t>
            </w:r>
          </w:p>
        </w:tc>
      </w:tr>
      <w:tr w14:paraId="64A27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2" w:type="dxa"/>
            <w:vMerge w:val="continue"/>
            <w:vAlign w:val="center"/>
          </w:tcPr>
          <w:p w14:paraId="7A327E8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1EEF5F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4068085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小时</w:t>
            </w:r>
          </w:p>
        </w:tc>
        <w:tc>
          <w:tcPr>
            <w:tcW w:w="1094" w:type="dxa"/>
            <w:vAlign w:val="center"/>
          </w:tcPr>
          <w:p w14:paraId="4E0C0D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5402" w:type="dxa"/>
            <w:vMerge w:val="continue"/>
            <w:vAlign w:val="center"/>
          </w:tcPr>
          <w:p w14:paraId="5ED77B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00908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2" w:type="dxa"/>
            <w:vMerge w:val="continue"/>
            <w:vAlign w:val="center"/>
          </w:tcPr>
          <w:p w14:paraId="21F611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743A75D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1A4A3C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小时</w:t>
            </w:r>
          </w:p>
        </w:tc>
        <w:tc>
          <w:tcPr>
            <w:tcW w:w="1094" w:type="dxa"/>
            <w:vAlign w:val="center"/>
          </w:tcPr>
          <w:p w14:paraId="50C8D9A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5402" w:type="dxa"/>
            <w:vMerge w:val="continue"/>
            <w:vAlign w:val="center"/>
          </w:tcPr>
          <w:p w14:paraId="667BDC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600F4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2" w:type="dxa"/>
            <w:vMerge w:val="restart"/>
            <w:vAlign w:val="center"/>
          </w:tcPr>
          <w:p w14:paraId="29973AC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.7-5</w:t>
            </w:r>
            <w:r>
              <w:rPr>
                <w:rFonts w:hint="eastAsia"/>
                <w:sz w:val="24"/>
                <w:szCs w:val="24"/>
              </w:rPr>
              <w:t>吨</w:t>
            </w:r>
          </w:p>
          <w:p w14:paraId="71E5D14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叉车</w:t>
            </w:r>
          </w:p>
        </w:tc>
        <w:tc>
          <w:tcPr>
            <w:tcW w:w="1059" w:type="dxa"/>
            <w:vMerge w:val="restart"/>
            <w:vAlign w:val="center"/>
          </w:tcPr>
          <w:p w14:paraId="5FB69DE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0072FF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1小时</w:t>
            </w:r>
          </w:p>
        </w:tc>
        <w:tc>
          <w:tcPr>
            <w:tcW w:w="1094" w:type="dxa"/>
            <w:vAlign w:val="center"/>
          </w:tcPr>
          <w:p w14:paraId="5EDD6C8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5402" w:type="dxa"/>
            <w:vMerge w:val="restart"/>
            <w:vAlign w:val="center"/>
          </w:tcPr>
          <w:p w14:paraId="27E7FF8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每</w:t>
            </w:r>
            <w:r>
              <w:rPr>
                <w:rFonts w:hint="eastAsia"/>
                <w:sz w:val="24"/>
                <w:szCs w:val="24"/>
              </w:rPr>
              <w:t>台班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小时，用车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小时以上按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元/小时计算，市区以外用车1</w:t>
            </w:r>
            <w:r>
              <w:rPr>
                <w:sz w:val="24"/>
                <w:szCs w:val="24"/>
              </w:rPr>
              <w:t>0-20</w:t>
            </w:r>
            <w:r>
              <w:rPr>
                <w:rFonts w:hint="eastAsia"/>
                <w:sz w:val="24"/>
                <w:szCs w:val="24"/>
              </w:rPr>
              <w:t>公里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元，2</w:t>
            </w:r>
            <w:r>
              <w:rPr>
                <w:sz w:val="24"/>
                <w:szCs w:val="24"/>
              </w:rPr>
              <w:t>0-30</w:t>
            </w:r>
            <w:r>
              <w:rPr>
                <w:rFonts w:hint="eastAsia"/>
                <w:sz w:val="24"/>
                <w:szCs w:val="24"/>
              </w:rPr>
              <w:t>公里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元，3</w:t>
            </w:r>
            <w:r>
              <w:rPr>
                <w:sz w:val="24"/>
                <w:szCs w:val="24"/>
              </w:rPr>
              <w:t>0-40</w:t>
            </w:r>
            <w:r>
              <w:rPr>
                <w:rFonts w:hint="eastAsia"/>
                <w:sz w:val="24"/>
                <w:szCs w:val="24"/>
              </w:rPr>
              <w:t>公里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元。</w:t>
            </w:r>
          </w:p>
        </w:tc>
      </w:tr>
      <w:tr w14:paraId="13030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2" w:type="dxa"/>
            <w:vMerge w:val="continue"/>
            <w:vAlign w:val="center"/>
          </w:tcPr>
          <w:p w14:paraId="1100BA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1B1DDD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ED0A6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小时</w:t>
            </w:r>
          </w:p>
        </w:tc>
        <w:tc>
          <w:tcPr>
            <w:tcW w:w="1094" w:type="dxa"/>
            <w:vAlign w:val="center"/>
          </w:tcPr>
          <w:p w14:paraId="452810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5402" w:type="dxa"/>
            <w:vMerge w:val="continue"/>
            <w:vAlign w:val="center"/>
          </w:tcPr>
          <w:p w14:paraId="6B03A83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626B5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2" w:type="dxa"/>
            <w:vMerge w:val="continue"/>
            <w:vAlign w:val="center"/>
          </w:tcPr>
          <w:p w14:paraId="2A6F9EA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05E76A9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07350A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小时</w:t>
            </w:r>
          </w:p>
        </w:tc>
        <w:tc>
          <w:tcPr>
            <w:tcW w:w="1094" w:type="dxa"/>
            <w:vAlign w:val="center"/>
          </w:tcPr>
          <w:p w14:paraId="46D92A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5402" w:type="dxa"/>
            <w:vMerge w:val="continue"/>
            <w:vAlign w:val="center"/>
          </w:tcPr>
          <w:p w14:paraId="201ED2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1C2AC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2" w:type="dxa"/>
            <w:vMerge w:val="restart"/>
            <w:vAlign w:val="center"/>
          </w:tcPr>
          <w:p w14:paraId="55E48C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吨</w:t>
            </w:r>
          </w:p>
          <w:p w14:paraId="23F2440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叉车</w:t>
            </w:r>
          </w:p>
        </w:tc>
        <w:tc>
          <w:tcPr>
            <w:tcW w:w="1059" w:type="dxa"/>
            <w:vMerge w:val="restart"/>
            <w:vAlign w:val="center"/>
          </w:tcPr>
          <w:p w14:paraId="4E86B10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7A68A63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1小时</w:t>
            </w:r>
          </w:p>
        </w:tc>
        <w:tc>
          <w:tcPr>
            <w:tcW w:w="1094" w:type="dxa"/>
            <w:vAlign w:val="center"/>
          </w:tcPr>
          <w:p w14:paraId="2811DC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5402" w:type="dxa"/>
            <w:vMerge w:val="restart"/>
            <w:vAlign w:val="center"/>
          </w:tcPr>
          <w:p w14:paraId="1B39869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每</w:t>
            </w:r>
            <w:r>
              <w:rPr>
                <w:rFonts w:hint="eastAsia"/>
                <w:sz w:val="24"/>
                <w:szCs w:val="24"/>
              </w:rPr>
              <w:t>台班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小时，用车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小时以上按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元/小时计算，市区以外用车1</w:t>
            </w:r>
            <w:r>
              <w:rPr>
                <w:sz w:val="24"/>
                <w:szCs w:val="24"/>
              </w:rPr>
              <w:t>0-20</w:t>
            </w:r>
            <w:r>
              <w:rPr>
                <w:rFonts w:hint="eastAsia"/>
                <w:sz w:val="24"/>
                <w:szCs w:val="24"/>
              </w:rPr>
              <w:t>公里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元，2</w:t>
            </w:r>
            <w:r>
              <w:rPr>
                <w:sz w:val="24"/>
                <w:szCs w:val="24"/>
              </w:rPr>
              <w:t>0-30</w:t>
            </w:r>
            <w:r>
              <w:rPr>
                <w:rFonts w:hint="eastAsia"/>
                <w:sz w:val="24"/>
                <w:szCs w:val="24"/>
              </w:rPr>
              <w:t>公里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元，3</w:t>
            </w:r>
            <w:r>
              <w:rPr>
                <w:sz w:val="24"/>
                <w:szCs w:val="24"/>
              </w:rPr>
              <w:t>0-40</w:t>
            </w:r>
            <w:r>
              <w:rPr>
                <w:rFonts w:hint="eastAsia"/>
                <w:sz w:val="24"/>
                <w:szCs w:val="24"/>
              </w:rPr>
              <w:t>公里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元。</w:t>
            </w:r>
          </w:p>
        </w:tc>
      </w:tr>
      <w:tr w14:paraId="55AB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2" w:type="dxa"/>
            <w:vMerge w:val="continue"/>
            <w:vAlign w:val="center"/>
          </w:tcPr>
          <w:p w14:paraId="62DBCA9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5D9986E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5F1D8D8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小时</w:t>
            </w:r>
          </w:p>
        </w:tc>
        <w:tc>
          <w:tcPr>
            <w:tcW w:w="1094" w:type="dxa"/>
            <w:vAlign w:val="center"/>
          </w:tcPr>
          <w:p w14:paraId="54B6399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5402" w:type="dxa"/>
            <w:vMerge w:val="continue"/>
            <w:vAlign w:val="center"/>
          </w:tcPr>
          <w:p w14:paraId="3C4282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50F74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2" w:type="dxa"/>
            <w:vMerge w:val="continue"/>
            <w:vAlign w:val="center"/>
          </w:tcPr>
          <w:p w14:paraId="50B479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334B1FA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4799D84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小时</w:t>
            </w:r>
          </w:p>
        </w:tc>
        <w:tc>
          <w:tcPr>
            <w:tcW w:w="1094" w:type="dxa"/>
            <w:vAlign w:val="center"/>
          </w:tcPr>
          <w:p w14:paraId="1230CDB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5402" w:type="dxa"/>
            <w:vMerge w:val="continue"/>
            <w:vAlign w:val="center"/>
          </w:tcPr>
          <w:p w14:paraId="6B97C70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24B2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2" w:type="dxa"/>
            <w:vMerge w:val="restart"/>
            <w:vAlign w:val="center"/>
          </w:tcPr>
          <w:p w14:paraId="6563FB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吨</w:t>
            </w:r>
          </w:p>
          <w:p w14:paraId="57D80F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叉车</w:t>
            </w:r>
          </w:p>
        </w:tc>
        <w:tc>
          <w:tcPr>
            <w:tcW w:w="1059" w:type="dxa"/>
            <w:vMerge w:val="restart"/>
            <w:vAlign w:val="center"/>
          </w:tcPr>
          <w:p w14:paraId="74BBF24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654B1B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1小时</w:t>
            </w:r>
          </w:p>
        </w:tc>
        <w:tc>
          <w:tcPr>
            <w:tcW w:w="1094" w:type="dxa"/>
            <w:vAlign w:val="center"/>
          </w:tcPr>
          <w:p w14:paraId="481CEE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5402" w:type="dxa"/>
            <w:vMerge w:val="restart"/>
            <w:vAlign w:val="center"/>
          </w:tcPr>
          <w:p w14:paraId="1DA09F0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每</w:t>
            </w:r>
            <w:r>
              <w:rPr>
                <w:rFonts w:hint="eastAsia"/>
                <w:sz w:val="24"/>
                <w:szCs w:val="24"/>
              </w:rPr>
              <w:t>台班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小时，用车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小时以上按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元/小时计算，市区以外用车1</w:t>
            </w:r>
            <w:r>
              <w:rPr>
                <w:sz w:val="24"/>
                <w:szCs w:val="24"/>
              </w:rPr>
              <w:t>0-20</w:t>
            </w:r>
            <w:r>
              <w:rPr>
                <w:rFonts w:hint="eastAsia"/>
                <w:sz w:val="24"/>
                <w:szCs w:val="24"/>
              </w:rPr>
              <w:t>公里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元，2</w:t>
            </w:r>
            <w:r>
              <w:rPr>
                <w:sz w:val="24"/>
                <w:szCs w:val="24"/>
              </w:rPr>
              <w:t>0-30</w:t>
            </w:r>
            <w:r>
              <w:rPr>
                <w:rFonts w:hint="eastAsia"/>
                <w:sz w:val="24"/>
                <w:szCs w:val="24"/>
              </w:rPr>
              <w:t>公里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元，3</w:t>
            </w:r>
            <w:r>
              <w:rPr>
                <w:sz w:val="24"/>
                <w:szCs w:val="24"/>
              </w:rPr>
              <w:t>0-40</w:t>
            </w:r>
            <w:r>
              <w:rPr>
                <w:rFonts w:hint="eastAsia"/>
                <w:sz w:val="24"/>
                <w:szCs w:val="24"/>
              </w:rPr>
              <w:t>公里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元。</w:t>
            </w:r>
          </w:p>
        </w:tc>
      </w:tr>
      <w:tr w14:paraId="390D0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2" w:type="dxa"/>
            <w:vMerge w:val="continue"/>
            <w:vAlign w:val="center"/>
          </w:tcPr>
          <w:p w14:paraId="7406929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578A90C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373000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小时</w:t>
            </w:r>
          </w:p>
        </w:tc>
        <w:tc>
          <w:tcPr>
            <w:tcW w:w="1094" w:type="dxa"/>
            <w:vAlign w:val="center"/>
          </w:tcPr>
          <w:p w14:paraId="39173D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5402" w:type="dxa"/>
            <w:vMerge w:val="continue"/>
            <w:vAlign w:val="center"/>
          </w:tcPr>
          <w:p w14:paraId="6A5F79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612D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2" w:type="dxa"/>
            <w:vMerge w:val="continue"/>
            <w:vAlign w:val="center"/>
          </w:tcPr>
          <w:p w14:paraId="611195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3001A96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1AB3EB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小时</w:t>
            </w:r>
          </w:p>
        </w:tc>
        <w:tc>
          <w:tcPr>
            <w:tcW w:w="1094" w:type="dxa"/>
            <w:vAlign w:val="center"/>
          </w:tcPr>
          <w:p w14:paraId="6A03BC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5402" w:type="dxa"/>
            <w:vMerge w:val="continue"/>
            <w:vAlign w:val="center"/>
          </w:tcPr>
          <w:p w14:paraId="3BF7899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1154D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2" w:type="dxa"/>
            <w:vMerge w:val="restart"/>
            <w:vAlign w:val="center"/>
          </w:tcPr>
          <w:p w14:paraId="16F09DF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吨</w:t>
            </w:r>
          </w:p>
          <w:p w14:paraId="633CA5B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叉车</w:t>
            </w:r>
          </w:p>
        </w:tc>
        <w:tc>
          <w:tcPr>
            <w:tcW w:w="1059" w:type="dxa"/>
            <w:vMerge w:val="restart"/>
            <w:vAlign w:val="center"/>
          </w:tcPr>
          <w:p w14:paraId="7F784A7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81084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1小时</w:t>
            </w:r>
          </w:p>
        </w:tc>
        <w:tc>
          <w:tcPr>
            <w:tcW w:w="1094" w:type="dxa"/>
            <w:vAlign w:val="center"/>
          </w:tcPr>
          <w:p w14:paraId="094CCB4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5402" w:type="dxa"/>
            <w:vMerge w:val="restart"/>
            <w:vAlign w:val="center"/>
          </w:tcPr>
          <w:p w14:paraId="12C3795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每</w:t>
            </w:r>
            <w:r>
              <w:rPr>
                <w:rFonts w:hint="eastAsia"/>
                <w:sz w:val="24"/>
                <w:szCs w:val="24"/>
              </w:rPr>
              <w:t>台班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小时，用车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小时以上按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元/小时计算，市区以外用车1</w:t>
            </w:r>
            <w:r>
              <w:rPr>
                <w:sz w:val="24"/>
                <w:szCs w:val="24"/>
              </w:rPr>
              <w:t>0-20</w:t>
            </w:r>
            <w:r>
              <w:rPr>
                <w:rFonts w:hint="eastAsia"/>
                <w:sz w:val="24"/>
                <w:szCs w:val="24"/>
              </w:rPr>
              <w:t>公里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元，2</w:t>
            </w:r>
            <w:r>
              <w:rPr>
                <w:sz w:val="24"/>
                <w:szCs w:val="24"/>
              </w:rPr>
              <w:t>0-30</w:t>
            </w:r>
            <w:r>
              <w:rPr>
                <w:rFonts w:hint="eastAsia"/>
                <w:sz w:val="24"/>
                <w:szCs w:val="24"/>
              </w:rPr>
              <w:t>公里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元，3</w:t>
            </w:r>
            <w:r>
              <w:rPr>
                <w:sz w:val="24"/>
                <w:szCs w:val="24"/>
              </w:rPr>
              <w:t>0-40</w:t>
            </w:r>
            <w:r>
              <w:rPr>
                <w:rFonts w:hint="eastAsia"/>
                <w:sz w:val="24"/>
                <w:szCs w:val="24"/>
              </w:rPr>
              <w:t>公里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元。</w:t>
            </w:r>
          </w:p>
        </w:tc>
      </w:tr>
      <w:tr w14:paraId="77670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2" w:type="dxa"/>
            <w:vMerge w:val="continue"/>
            <w:vAlign w:val="center"/>
          </w:tcPr>
          <w:p w14:paraId="20D3246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7B592E6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6FDC95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小时</w:t>
            </w:r>
          </w:p>
        </w:tc>
        <w:tc>
          <w:tcPr>
            <w:tcW w:w="1094" w:type="dxa"/>
            <w:vAlign w:val="center"/>
          </w:tcPr>
          <w:p w14:paraId="2B2B38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5402" w:type="dxa"/>
            <w:vMerge w:val="continue"/>
            <w:vAlign w:val="center"/>
          </w:tcPr>
          <w:p w14:paraId="47B7FD6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20309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2" w:type="dxa"/>
            <w:vMerge w:val="continue"/>
            <w:vAlign w:val="center"/>
          </w:tcPr>
          <w:p w14:paraId="16F5F4A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5309E30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07F2C99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小时</w:t>
            </w:r>
          </w:p>
        </w:tc>
        <w:tc>
          <w:tcPr>
            <w:tcW w:w="1094" w:type="dxa"/>
            <w:vAlign w:val="center"/>
          </w:tcPr>
          <w:p w14:paraId="41BC734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5402" w:type="dxa"/>
            <w:vMerge w:val="continue"/>
            <w:vAlign w:val="center"/>
          </w:tcPr>
          <w:p w14:paraId="38F24A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</w:tr>
    </w:tbl>
    <w:p w14:paraId="3973364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、供应商资格条件：</w:t>
      </w:r>
    </w:p>
    <w:p w14:paraId="7C59D9C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1、在中华人民共和国注册，具有独立承担民事责任的能力；</w:t>
      </w:r>
    </w:p>
    <w:p w14:paraId="7E4C166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2、营业执照经营范围：吊机包含起重设备安装、租赁，叉车包含搬运、装卸；</w:t>
      </w:r>
    </w:p>
    <w:p w14:paraId="061698CA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、具有良好的商业信誉和健全的财务制度；</w:t>
      </w:r>
    </w:p>
    <w:p w14:paraId="1D30B90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、此前三年在经营活动中无违法记录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；</w:t>
      </w:r>
    </w:p>
    <w:p w14:paraId="3C4335A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5、本次招标适用时间范围为合同签订后2年内；</w:t>
      </w:r>
    </w:p>
    <w:p w14:paraId="7DCE02F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40" w:lineRule="exac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6、车辆使用地（宣城宁国市为主）</w:t>
      </w:r>
    </w:p>
    <w:p w14:paraId="7EC4850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、报价文件内容：</w:t>
      </w:r>
    </w:p>
    <w:p w14:paraId="48B092F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1、投标报价表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参照报价表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；</w:t>
      </w:r>
    </w:p>
    <w:p w14:paraId="1FBB04D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2、公司营业执照；</w:t>
      </w:r>
    </w:p>
    <w:p w14:paraId="7EE631B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3、相关资质证书。      </w:t>
      </w:r>
    </w:p>
    <w:p w14:paraId="635A5D8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40" w:lineRule="exact"/>
        <w:ind w:left="0" w:right="0" w:firstLine="0"/>
        <w:jc w:val="left"/>
        <w:textAlignment w:val="auto"/>
        <w:rPr>
          <w:rFonts w:hint="default" w:ascii="Helvetica" w:hAnsi="Helvetica" w:eastAsia="微软雅黑" w:cs="Helvetica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、评标原则：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资质合格、合理低价；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2、投标报价分值80分，企业信誉分值20分，综合得分最高的投标单位为中标单位。</w:t>
      </w:r>
    </w:p>
    <w:p w14:paraId="185E5FC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八、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报价截止时间：202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7D7A7F3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、投标地址：  不见面开标方式，报价文件邮寄宁国市永祥电力工程技术有限公司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综合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部，联系人：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先生，联系号码：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13856392224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。</w:t>
      </w:r>
    </w:p>
    <w:p w14:paraId="088DE7C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、开标时间：202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722557F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一、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开标地址： 宁国市永祥电力工程技术有限公司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柒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楼会议室</w:t>
      </w:r>
    </w:p>
    <w:p w14:paraId="0C8D389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二、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投标保证金：无</w:t>
      </w:r>
    </w:p>
    <w:p w14:paraId="2B4958F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三、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公告期限：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个工作日</w:t>
      </w:r>
    </w:p>
    <w:p w14:paraId="0E41B88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四、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其他事项：</w:t>
      </w:r>
    </w:p>
    <w:p w14:paraId="0AD54C4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1、采购单位：宁国市永祥电力工程技术有限公司</w:t>
      </w:r>
    </w:p>
    <w:p w14:paraId="3BCB0BD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地址：安徽省宁国市经济技术开发区宁阳西路</w:t>
      </w:r>
    </w:p>
    <w:p w14:paraId="4335CE0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先生</w:t>
      </w:r>
    </w:p>
    <w:p w14:paraId="2B441DF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4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联系电话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13856392224</w:t>
      </w:r>
    </w:p>
    <w:p w14:paraId="59BE8D7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2、封装要求：密封报价、封套上注明工程名称、报价单位。</w:t>
      </w:r>
    </w:p>
    <w:p w14:paraId="76077885">
      <w:pPr>
        <w:pStyle w:val="2"/>
        <w:ind w:left="0" w:leftChars="0" w:firstLine="0" w:firstLine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3AAA1217">
      <w:pPr>
        <w:pStyle w:val="2"/>
        <w:ind w:left="0" w:leftChars="0" w:firstLine="0" w:firstLine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37D212B7">
      <w:pPr>
        <w:pStyle w:val="2"/>
        <w:ind w:left="0" w:leftChars="0" w:firstLine="0" w:firstLine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64F81B17">
      <w:pPr>
        <w:pStyle w:val="2"/>
        <w:ind w:left="0" w:leftChars="0" w:firstLine="0" w:firstLine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633F116A">
      <w:pPr>
        <w:pStyle w:val="2"/>
        <w:ind w:left="0" w:leftChars="0" w:firstLine="0" w:firstLine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532BA67E">
      <w:pPr>
        <w:pStyle w:val="2"/>
        <w:ind w:left="0" w:leftChars="0" w:firstLine="0" w:firstLine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28D5E0EC">
      <w:pPr>
        <w:pStyle w:val="2"/>
        <w:ind w:left="0" w:leftChars="0" w:firstLine="0" w:firstLine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1BA52D47">
      <w:pPr>
        <w:pStyle w:val="2"/>
        <w:ind w:left="0" w:leftChars="0" w:firstLine="0" w:firstLine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7E54DB5F">
      <w:pPr>
        <w:pStyle w:val="2"/>
        <w:ind w:left="0" w:leftChars="0" w:firstLine="0" w:firstLine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0AA72F89">
      <w:pPr>
        <w:pStyle w:val="2"/>
        <w:ind w:left="0" w:leftChars="0" w:firstLine="0" w:firstLine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242BD451">
      <w:pPr>
        <w:pStyle w:val="2"/>
        <w:ind w:left="0" w:leftChars="0" w:firstLine="0" w:firstLine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58AF15FB">
      <w:pPr>
        <w:pStyle w:val="2"/>
        <w:ind w:left="0" w:leftChars="0" w:firstLine="0" w:firstLine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1CB40021">
      <w:pPr>
        <w:pStyle w:val="2"/>
        <w:ind w:left="0" w:leftChars="0" w:firstLine="0" w:firstLine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2297C546">
      <w:pPr>
        <w:pStyle w:val="2"/>
        <w:ind w:left="0" w:leftChars="0" w:firstLine="0" w:firstLine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0D6DF0C2">
      <w:pPr>
        <w:pStyle w:val="2"/>
        <w:ind w:left="0" w:leftChars="0" w:firstLine="0" w:firstLine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70E450E9">
      <w:pPr>
        <w:pStyle w:val="2"/>
        <w:ind w:left="0" w:leftChars="0" w:firstLine="0" w:firstLine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67CCEB0A">
      <w:pPr>
        <w:pStyle w:val="2"/>
        <w:ind w:left="0" w:leftChars="0" w:firstLine="0" w:firstLine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621BF072">
      <w:pPr>
        <w:pStyle w:val="2"/>
        <w:ind w:left="0" w:leftChars="0" w:firstLine="0" w:firstLine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742D6758">
      <w:pPr>
        <w:pStyle w:val="2"/>
        <w:ind w:left="0" w:leftChars="0" w:firstLine="0" w:firstLine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47E66C80">
      <w:pPr>
        <w:pStyle w:val="2"/>
        <w:ind w:left="0" w:leftChars="0" w:firstLine="0" w:firstLine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4714E9DD">
      <w:pPr>
        <w:pStyle w:val="2"/>
        <w:ind w:left="0" w:leftChars="0" w:firstLine="0" w:firstLine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524571E8">
      <w:pPr>
        <w:pStyle w:val="2"/>
        <w:ind w:left="0" w:leftChars="0" w:firstLine="0" w:firstLine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5D6D08A0">
      <w:pPr>
        <w:pStyle w:val="2"/>
        <w:ind w:left="0" w:leftChars="0" w:firstLine="0" w:firstLine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2F69E3AD">
      <w:pPr>
        <w:pStyle w:val="2"/>
        <w:ind w:left="0" w:leftChars="0" w:firstLine="0" w:firstLine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1C9CE708">
      <w:pPr>
        <w:pStyle w:val="2"/>
        <w:ind w:left="0" w:leftChars="0" w:firstLine="0" w:firstLineChars="0"/>
        <w:rPr>
          <w:rFonts w:hint="eastAsia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p w14:paraId="352DBE2A">
      <w:pPr>
        <w:pStyle w:val="2"/>
        <w:ind w:left="0" w:leftChars="0" w:firstLine="0" w:firstLine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0519F756">
      <w:pPr>
        <w:pStyle w:val="3"/>
        <w:jc w:val="center"/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/>
          <w:b w:val="0"/>
          <w:bCs w:val="0"/>
          <w:sz w:val="24"/>
          <w:szCs w:val="24"/>
          <w:lang w:eastAsia="zh-CN"/>
        </w:rPr>
        <w:t>评分办法前附表</w:t>
      </w:r>
    </w:p>
    <w:tbl>
      <w:tblPr>
        <w:tblStyle w:val="10"/>
        <w:tblW w:w="964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2265"/>
        <w:gridCol w:w="6514"/>
      </w:tblGrid>
      <w:tr w14:paraId="5E1205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67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360AA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44" w:line="220" w:lineRule="auto"/>
              <w:ind w:left="20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号</w:t>
            </w:r>
          </w:p>
        </w:tc>
        <w:tc>
          <w:tcPr>
            <w:tcW w:w="2265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29C3D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44" w:line="220" w:lineRule="auto"/>
              <w:ind w:left="12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审因素</w:t>
            </w:r>
          </w:p>
        </w:tc>
        <w:tc>
          <w:tcPr>
            <w:tcW w:w="651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64229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45" w:line="220" w:lineRule="auto"/>
              <w:ind w:left="2858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审标准</w:t>
            </w:r>
          </w:p>
        </w:tc>
      </w:tr>
      <w:tr w14:paraId="5DF926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374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5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C143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5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8443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4" w:line="178" w:lineRule="auto"/>
              <w:ind w:left="22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6E2F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4" w:line="178" w:lineRule="auto"/>
              <w:ind w:left="227"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  <w:p w14:paraId="499D3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E01E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475B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8" w:line="253" w:lineRule="auto"/>
              <w:ind w:right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A82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8" w:line="253" w:lineRule="auto"/>
              <w:ind w:right="6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标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候选人排序方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法</w:t>
            </w:r>
          </w:p>
        </w:tc>
        <w:tc>
          <w:tcPr>
            <w:tcW w:w="65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9C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25" w:line="311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评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标委员会根据通过初步评审、投标人的综合得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  <w:t>最高的为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中标候选人。当出现多家投标人的综合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得分相同时，以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以投标报价低的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优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先，投标报价还相同的，以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信誉、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综合实力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得分优先；否则，评标委员会用随机抽取方法确定排名顺序。</w:t>
            </w:r>
          </w:p>
        </w:tc>
      </w:tr>
      <w:tr w14:paraId="011D32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8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01D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4" w:line="179" w:lineRule="auto"/>
              <w:ind w:firstLine="416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2</w:t>
            </w:r>
          </w:p>
        </w:tc>
        <w:tc>
          <w:tcPr>
            <w:tcW w:w="22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50A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1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BD97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9" w:line="253" w:lineRule="auto"/>
              <w:ind w:right="30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值构成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100分)</w:t>
            </w:r>
          </w:p>
        </w:tc>
        <w:tc>
          <w:tcPr>
            <w:tcW w:w="651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36848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4" w:line="218" w:lineRule="auto"/>
              <w:ind w:firstLine="728" w:firstLineChars="400"/>
              <w:jc w:val="center"/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</w:pPr>
          </w:p>
          <w:p w14:paraId="07459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4" w:line="218" w:lineRule="auto"/>
              <w:ind w:firstLine="728" w:firstLineChars="4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投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标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报价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 分；</w:t>
            </w:r>
          </w:p>
          <w:p w14:paraId="440A3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13" w:line="220" w:lineRule="auto"/>
              <w:ind w:firstLine="728" w:firstLineChars="4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信誉、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综合实力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 xml:space="preserve">20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。</w:t>
            </w:r>
          </w:p>
          <w:p w14:paraId="52938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10" w:line="217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40215E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8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620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4" w:line="179" w:lineRule="auto"/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.1</w:t>
            </w:r>
          </w:p>
        </w:tc>
        <w:tc>
          <w:tcPr>
            <w:tcW w:w="22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29B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8" w:line="218" w:lineRule="auto"/>
              <w:ind w:firstLine="206" w:firstLineChars="100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投标报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价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51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7E959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22" w:line="217" w:lineRule="auto"/>
              <w:jc w:val="left"/>
              <w:rPr>
                <w:rFonts w:hint="eastAsia" w:ascii="宋体" w:hAnsi="宋体" w:eastAsia="宋体" w:cs="宋体"/>
                <w:color w:val="000000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sz w:val="21"/>
                <w:szCs w:val="21"/>
                <w:lang w:val="en-US" w:eastAsia="zh-CN"/>
              </w:rPr>
              <w:t>1、吊车8种车型，每辆车型报价最高得分10分，每辆车型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投标报价等于评标基准值的得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 xml:space="preserve">每高于评标基准值 1%的扣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分。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投标报价分值=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- [| (投标报价-评标基准值)|/评标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基准值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*100]*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0.5，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1"/>
                <w:szCs w:val="21"/>
                <w:lang w:val="en-US" w:eastAsia="zh-CN"/>
              </w:rPr>
              <w:t>8种车型合计得分为总分；</w:t>
            </w:r>
          </w:p>
          <w:p w14:paraId="07367548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sz w:val="21"/>
                <w:szCs w:val="21"/>
                <w:lang w:val="en-US" w:eastAsia="zh-CN"/>
              </w:rPr>
              <w:t>2、叉车5种车型，每辆车型报价最高得分16分，每辆车型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投标报价等于评标基准值的得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 xml:space="preserve">每高于评标基准值 1%的扣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分。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投标报价分值=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- [| (投标报价-评标基准值)|/评标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基准值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*100]*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0.2，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1"/>
                <w:szCs w:val="21"/>
                <w:lang w:val="en-US" w:eastAsia="zh-CN"/>
              </w:rPr>
              <w:t>5种车型合计得分为总分；</w:t>
            </w:r>
          </w:p>
        </w:tc>
      </w:tr>
      <w:tr w14:paraId="1DB094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8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08D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4" w:line="179" w:lineRule="auto"/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.2</w:t>
            </w:r>
          </w:p>
        </w:tc>
        <w:tc>
          <w:tcPr>
            <w:tcW w:w="22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B2B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8" w:line="220" w:lineRule="auto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信誉、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综合实力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514" w:type="dxa"/>
            <w:tcBorders>
              <w:top w:val="single" w:color="auto" w:sz="4" w:space="0"/>
              <w:bottom w:val="single" w:color="000000" w:sz="2" w:space="0"/>
            </w:tcBorders>
            <w:shd w:val="clear" w:color="auto" w:fill="FFFFFF" w:themeFill="background1"/>
            <w:noWrap w:val="0"/>
            <w:vAlign w:val="center"/>
          </w:tcPr>
          <w:p w14:paraId="57B26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38" w:line="217" w:lineRule="auto"/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1"/>
                <w:szCs w:val="21"/>
                <w:highlight w:val="none"/>
                <w:shd w:val="clear"/>
                <w:lang w:val="en-US" w:eastAsia="zh-CN"/>
              </w:rPr>
              <w:t>根据投标企业综合实力综合评判得分</w:t>
            </w:r>
          </w:p>
        </w:tc>
      </w:tr>
      <w:tr w14:paraId="62A2C5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9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022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B670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416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2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91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8" w:line="220" w:lineRule="auto"/>
              <w:ind w:firstLine="416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评标基准值计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算</w:t>
            </w:r>
          </w:p>
        </w:tc>
        <w:tc>
          <w:tcPr>
            <w:tcW w:w="651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1BB18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8" w:line="220" w:lineRule="auto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</w:rPr>
            </w:pPr>
          </w:p>
          <w:p w14:paraId="501BF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8" w:line="2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1"/>
                <w:szCs w:val="21"/>
              </w:rPr>
              <w:t>评标基准值的计算：</w:t>
            </w:r>
          </w:p>
          <w:p w14:paraId="48DA0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8" w:line="220" w:lineRule="auto"/>
              <w:jc w:val="center"/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sz w:val="21"/>
                <w:szCs w:val="21"/>
                <w:lang w:val="en-US" w:eastAsia="zh-CN"/>
              </w:rPr>
              <w:t>合理最低价为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1"/>
                <w:szCs w:val="21"/>
              </w:rPr>
              <w:t>评标基准值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1"/>
                <w:szCs w:val="21"/>
                <w:lang w:eastAsia="zh-CN"/>
              </w:rPr>
              <w:t>；</w:t>
            </w:r>
          </w:p>
          <w:p w14:paraId="5810E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8" w:line="220" w:lineRule="auto"/>
              <w:ind w:left="44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B4B9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9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2E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416" w:firstLineChars="200"/>
              <w:jc w:val="both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BC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68" w:line="220" w:lineRule="auto"/>
              <w:ind w:firstLine="624" w:firstLineChars="300"/>
              <w:jc w:val="both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定标情况</w:t>
            </w:r>
          </w:p>
        </w:tc>
        <w:tc>
          <w:tcPr>
            <w:tcW w:w="651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1B59B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8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0789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08" w:line="220" w:lineRule="auto"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此次招标评选一家中标单位，综合得分最高者单位为中标单位。</w:t>
            </w:r>
          </w:p>
          <w:p w14:paraId="09C72F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2B12D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</w:rPr>
      </w:pPr>
    </w:p>
    <w:sectPr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ZjQ4NzFiZGM5ZDI4ODcwMjljMDRhOGI2MWVmMzgifQ=="/>
    <w:docVar w:name="KSO_WPS_MARK_KEY" w:val="232094bc-3bfa-4c23-a63f-39c49ca1ff01"/>
  </w:docVars>
  <w:rsids>
    <w:rsidRoot w:val="00000000"/>
    <w:rsid w:val="00287522"/>
    <w:rsid w:val="005574FC"/>
    <w:rsid w:val="005B03CF"/>
    <w:rsid w:val="00D23242"/>
    <w:rsid w:val="01115B19"/>
    <w:rsid w:val="013B4944"/>
    <w:rsid w:val="015162DB"/>
    <w:rsid w:val="01A7022B"/>
    <w:rsid w:val="01C20BC1"/>
    <w:rsid w:val="02056D00"/>
    <w:rsid w:val="022B2C0A"/>
    <w:rsid w:val="025B2DC4"/>
    <w:rsid w:val="025D4D8E"/>
    <w:rsid w:val="02941222"/>
    <w:rsid w:val="02A14C7A"/>
    <w:rsid w:val="03280EF8"/>
    <w:rsid w:val="03282306"/>
    <w:rsid w:val="03B60BF9"/>
    <w:rsid w:val="04447FB3"/>
    <w:rsid w:val="04FF3EDA"/>
    <w:rsid w:val="05793C8D"/>
    <w:rsid w:val="05D84E57"/>
    <w:rsid w:val="05D90BCF"/>
    <w:rsid w:val="05F6352F"/>
    <w:rsid w:val="064249C6"/>
    <w:rsid w:val="064424ED"/>
    <w:rsid w:val="065B15E4"/>
    <w:rsid w:val="06E4782C"/>
    <w:rsid w:val="070659F4"/>
    <w:rsid w:val="070E6657"/>
    <w:rsid w:val="07A64AE1"/>
    <w:rsid w:val="07D4164E"/>
    <w:rsid w:val="08053EFD"/>
    <w:rsid w:val="08253C58"/>
    <w:rsid w:val="088968DD"/>
    <w:rsid w:val="08955281"/>
    <w:rsid w:val="08B1373D"/>
    <w:rsid w:val="08BD20E2"/>
    <w:rsid w:val="08CE0793"/>
    <w:rsid w:val="091C32AD"/>
    <w:rsid w:val="096E7880"/>
    <w:rsid w:val="098B3F8E"/>
    <w:rsid w:val="0AF3697D"/>
    <w:rsid w:val="0B051B07"/>
    <w:rsid w:val="0B5A00BC"/>
    <w:rsid w:val="0B6E1DBA"/>
    <w:rsid w:val="0BE8391A"/>
    <w:rsid w:val="0C3628D7"/>
    <w:rsid w:val="0C3703FE"/>
    <w:rsid w:val="0C48260B"/>
    <w:rsid w:val="0C6C62F9"/>
    <w:rsid w:val="0C923886"/>
    <w:rsid w:val="0CFA3905"/>
    <w:rsid w:val="0D3F756A"/>
    <w:rsid w:val="0D576FA9"/>
    <w:rsid w:val="0DAD0977"/>
    <w:rsid w:val="0EAA3109"/>
    <w:rsid w:val="0EB16245"/>
    <w:rsid w:val="0EE24651"/>
    <w:rsid w:val="0EEC07CC"/>
    <w:rsid w:val="0F6356B0"/>
    <w:rsid w:val="0FD03043"/>
    <w:rsid w:val="0FD04DF1"/>
    <w:rsid w:val="10B4201D"/>
    <w:rsid w:val="10E072B6"/>
    <w:rsid w:val="11032FA4"/>
    <w:rsid w:val="11427629"/>
    <w:rsid w:val="11D5049D"/>
    <w:rsid w:val="11E608FC"/>
    <w:rsid w:val="12502219"/>
    <w:rsid w:val="12687563"/>
    <w:rsid w:val="12B5446C"/>
    <w:rsid w:val="12D44BF8"/>
    <w:rsid w:val="1312127D"/>
    <w:rsid w:val="136A2E67"/>
    <w:rsid w:val="13C47213"/>
    <w:rsid w:val="14353475"/>
    <w:rsid w:val="14E1184E"/>
    <w:rsid w:val="14FE5F5C"/>
    <w:rsid w:val="152754B3"/>
    <w:rsid w:val="1582093B"/>
    <w:rsid w:val="159A4260"/>
    <w:rsid w:val="15B1284F"/>
    <w:rsid w:val="15C745A0"/>
    <w:rsid w:val="15E909BB"/>
    <w:rsid w:val="15F829AC"/>
    <w:rsid w:val="16775FC6"/>
    <w:rsid w:val="1768590F"/>
    <w:rsid w:val="17B9616B"/>
    <w:rsid w:val="18502F73"/>
    <w:rsid w:val="185C36C6"/>
    <w:rsid w:val="187C78C4"/>
    <w:rsid w:val="18E767C1"/>
    <w:rsid w:val="192F4936"/>
    <w:rsid w:val="1998697F"/>
    <w:rsid w:val="19AA0461"/>
    <w:rsid w:val="19F60106"/>
    <w:rsid w:val="1A4C32C6"/>
    <w:rsid w:val="1A670100"/>
    <w:rsid w:val="1A936062"/>
    <w:rsid w:val="1AB62E35"/>
    <w:rsid w:val="1ABC48F0"/>
    <w:rsid w:val="1C56042C"/>
    <w:rsid w:val="1C5841A4"/>
    <w:rsid w:val="1C6E7E6B"/>
    <w:rsid w:val="1C7B4336"/>
    <w:rsid w:val="1C85778C"/>
    <w:rsid w:val="1CA42818"/>
    <w:rsid w:val="1D073EBE"/>
    <w:rsid w:val="1D167BBB"/>
    <w:rsid w:val="1D266050"/>
    <w:rsid w:val="1D6848BB"/>
    <w:rsid w:val="1D9B4C90"/>
    <w:rsid w:val="1D9D45A6"/>
    <w:rsid w:val="1DB23D88"/>
    <w:rsid w:val="1DDB32DF"/>
    <w:rsid w:val="1DF0665E"/>
    <w:rsid w:val="1DFB572F"/>
    <w:rsid w:val="1E1E4F79"/>
    <w:rsid w:val="1E2C58E8"/>
    <w:rsid w:val="1E366767"/>
    <w:rsid w:val="1E3E5AFC"/>
    <w:rsid w:val="1E65704C"/>
    <w:rsid w:val="1E696F29"/>
    <w:rsid w:val="1E733517"/>
    <w:rsid w:val="1E7464AC"/>
    <w:rsid w:val="1E8219AC"/>
    <w:rsid w:val="1EA27958"/>
    <w:rsid w:val="1EDE0651"/>
    <w:rsid w:val="1FD61FB0"/>
    <w:rsid w:val="2039253E"/>
    <w:rsid w:val="20E26AC4"/>
    <w:rsid w:val="20F16975"/>
    <w:rsid w:val="221C2630"/>
    <w:rsid w:val="223C1E72"/>
    <w:rsid w:val="227B6E3E"/>
    <w:rsid w:val="22A04AF7"/>
    <w:rsid w:val="22B97967"/>
    <w:rsid w:val="22D26EB7"/>
    <w:rsid w:val="22F97D63"/>
    <w:rsid w:val="232E5C5F"/>
    <w:rsid w:val="234541EC"/>
    <w:rsid w:val="235D4796"/>
    <w:rsid w:val="23865A9B"/>
    <w:rsid w:val="23EA47BC"/>
    <w:rsid w:val="23F21382"/>
    <w:rsid w:val="24455956"/>
    <w:rsid w:val="249935AC"/>
    <w:rsid w:val="24FF0039"/>
    <w:rsid w:val="25D725DE"/>
    <w:rsid w:val="25FA62CC"/>
    <w:rsid w:val="262275D1"/>
    <w:rsid w:val="26B172D2"/>
    <w:rsid w:val="274B096A"/>
    <w:rsid w:val="276E51C4"/>
    <w:rsid w:val="278422F1"/>
    <w:rsid w:val="279462AC"/>
    <w:rsid w:val="27B54BA0"/>
    <w:rsid w:val="28074CD0"/>
    <w:rsid w:val="2835183D"/>
    <w:rsid w:val="28550131"/>
    <w:rsid w:val="2895052E"/>
    <w:rsid w:val="28FE4325"/>
    <w:rsid w:val="290556B4"/>
    <w:rsid w:val="29187D64"/>
    <w:rsid w:val="29946A38"/>
    <w:rsid w:val="29E76B67"/>
    <w:rsid w:val="2A3873C3"/>
    <w:rsid w:val="2A726D79"/>
    <w:rsid w:val="2A9D36CA"/>
    <w:rsid w:val="2ADE61BC"/>
    <w:rsid w:val="2AE8703B"/>
    <w:rsid w:val="2AFB6D6E"/>
    <w:rsid w:val="2B373B1E"/>
    <w:rsid w:val="2B7E6BA1"/>
    <w:rsid w:val="2B98280F"/>
    <w:rsid w:val="2BBD2276"/>
    <w:rsid w:val="2C153E60"/>
    <w:rsid w:val="2C251BC9"/>
    <w:rsid w:val="2C9254B0"/>
    <w:rsid w:val="2CD86C3B"/>
    <w:rsid w:val="2D1C7470"/>
    <w:rsid w:val="2DAC07F4"/>
    <w:rsid w:val="2DD92C6B"/>
    <w:rsid w:val="2E0E0B66"/>
    <w:rsid w:val="2EAE5EA6"/>
    <w:rsid w:val="2EE10029"/>
    <w:rsid w:val="2EF04710"/>
    <w:rsid w:val="2F430CE4"/>
    <w:rsid w:val="2F446E30"/>
    <w:rsid w:val="2FB90FA6"/>
    <w:rsid w:val="30030473"/>
    <w:rsid w:val="305E56A9"/>
    <w:rsid w:val="305F7D9F"/>
    <w:rsid w:val="30777270"/>
    <w:rsid w:val="30872E52"/>
    <w:rsid w:val="309D08C8"/>
    <w:rsid w:val="31132938"/>
    <w:rsid w:val="31140B8A"/>
    <w:rsid w:val="312D1C4B"/>
    <w:rsid w:val="315A40C3"/>
    <w:rsid w:val="31EA18EB"/>
    <w:rsid w:val="31F6203D"/>
    <w:rsid w:val="32B83797"/>
    <w:rsid w:val="33024A12"/>
    <w:rsid w:val="331035D3"/>
    <w:rsid w:val="334D105C"/>
    <w:rsid w:val="33574D5E"/>
    <w:rsid w:val="33863895"/>
    <w:rsid w:val="33C72436"/>
    <w:rsid w:val="33CD3272"/>
    <w:rsid w:val="34060532"/>
    <w:rsid w:val="3431735D"/>
    <w:rsid w:val="34713BFD"/>
    <w:rsid w:val="34945B3E"/>
    <w:rsid w:val="34B63D06"/>
    <w:rsid w:val="351D5B33"/>
    <w:rsid w:val="353F3CFB"/>
    <w:rsid w:val="357339A5"/>
    <w:rsid w:val="358A7183"/>
    <w:rsid w:val="35D72186"/>
    <w:rsid w:val="35F66AB0"/>
    <w:rsid w:val="36070CBD"/>
    <w:rsid w:val="36211653"/>
    <w:rsid w:val="366215F3"/>
    <w:rsid w:val="36DB5CA6"/>
    <w:rsid w:val="36DD557A"/>
    <w:rsid w:val="36DE12F2"/>
    <w:rsid w:val="372C32D9"/>
    <w:rsid w:val="375C6DE7"/>
    <w:rsid w:val="379136D3"/>
    <w:rsid w:val="37B3277F"/>
    <w:rsid w:val="37DE3C9F"/>
    <w:rsid w:val="3885411B"/>
    <w:rsid w:val="38E54BBA"/>
    <w:rsid w:val="3950297B"/>
    <w:rsid w:val="398E4C82"/>
    <w:rsid w:val="39BA4298"/>
    <w:rsid w:val="3A192D6D"/>
    <w:rsid w:val="3A1E4827"/>
    <w:rsid w:val="3A706705"/>
    <w:rsid w:val="3A865F28"/>
    <w:rsid w:val="3B2220F5"/>
    <w:rsid w:val="3B331C0C"/>
    <w:rsid w:val="3B5F00D0"/>
    <w:rsid w:val="3C065573"/>
    <w:rsid w:val="3C2D2B00"/>
    <w:rsid w:val="3C97266F"/>
    <w:rsid w:val="3CA1704A"/>
    <w:rsid w:val="3CB74ABF"/>
    <w:rsid w:val="3CE60F00"/>
    <w:rsid w:val="3D0A1093"/>
    <w:rsid w:val="3D536596"/>
    <w:rsid w:val="3D9F5C7F"/>
    <w:rsid w:val="3DB95A5F"/>
    <w:rsid w:val="3DF17B5D"/>
    <w:rsid w:val="3E0C4997"/>
    <w:rsid w:val="3E0E070F"/>
    <w:rsid w:val="3E2E53A0"/>
    <w:rsid w:val="3E9802F4"/>
    <w:rsid w:val="3EAD43CC"/>
    <w:rsid w:val="3EF26282"/>
    <w:rsid w:val="3F3643C1"/>
    <w:rsid w:val="3F636838"/>
    <w:rsid w:val="3F6C50BC"/>
    <w:rsid w:val="3F6F1681"/>
    <w:rsid w:val="3F827606"/>
    <w:rsid w:val="3FC92B3F"/>
    <w:rsid w:val="400973E0"/>
    <w:rsid w:val="40503261"/>
    <w:rsid w:val="407A37DF"/>
    <w:rsid w:val="40907B01"/>
    <w:rsid w:val="40C17CBA"/>
    <w:rsid w:val="41DB2FFE"/>
    <w:rsid w:val="41F540C0"/>
    <w:rsid w:val="42C45840"/>
    <w:rsid w:val="439671DC"/>
    <w:rsid w:val="43C53F65"/>
    <w:rsid w:val="43E3619A"/>
    <w:rsid w:val="43F263DD"/>
    <w:rsid w:val="44BF09B5"/>
    <w:rsid w:val="44BF2763"/>
    <w:rsid w:val="4517434D"/>
    <w:rsid w:val="451E56DB"/>
    <w:rsid w:val="45435142"/>
    <w:rsid w:val="4588524B"/>
    <w:rsid w:val="459040FF"/>
    <w:rsid w:val="4613720A"/>
    <w:rsid w:val="46E841F3"/>
    <w:rsid w:val="47761CCA"/>
    <w:rsid w:val="480768FB"/>
    <w:rsid w:val="48231E1E"/>
    <w:rsid w:val="484E277B"/>
    <w:rsid w:val="49C36851"/>
    <w:rsid w:val="49F9655A"/>
    <w:rsid w:val="4A314306"/>
    <w:rsid w:val="4B045373"/>
    <w:rsid w:val="4B6D116B"/>
    <w:rsid w:val="4C3E2B07"/>
    <w:rsid w:val="4C523EBC"/>
    <w:rsid w:val="4CF84A64"/>
    <w:rsid w:val="4DA42E3E"/>
    <w:rsid w:val="4DB7491F"/>
    <w:rsid w:val="4F29184C"/>
    <w:rsid w:val="4F5A37B4"/>
    <w:rsid w:val="501716A5"/>
    <w:rsid w:val="50306C0B"/>
    <w:rsid w:val="503379DA"/>
    <w:rsid w:val="50901457"/>
    <w:rsid w:val="5099030C"/>
    <w:rsid w:val="511E4CB5"/>
    <w:rsid w:val="51B55619"/>
    <w:rsid w:val="51FE0D6E"/>
    <w:rsid w:val="527E1EAF"/>
    <w:rsid w:val="52E020F4"/>
    <w:rsid w:val="52FA4478"/>
    <w:rsid w:val="534D3630"/>
    <w:rsid w:val="538C4158"/>
    <w:rsid w:val="53B8319F"/>
    <w:rsid w:val="53D17DBD"/>
    <w:rsid w:val="53EA0E7E"/>
    <w:rsid w:val="54352A41"/>
    <w:rsid w:val="546B1FBF"/>
    <w:rsid w:val="549C255B"/>
    <w:rsid w:val="54B27BEE"/>
    <w:rsid w:val="54B95421"/>
    <w:rsid w:val="552D54C7"/>
    <w:rsid w:val="553625CD"/>
    <w:rsid w:val="553D7E00"/>
    <w:rsid w:val="556A2277"/>
    <w:rsid w:val="559519EA"/>
    <w:rsid w:val="55A75279"/>
    <w:rsid w:val="568E01E7"/>
    <w:rsid w:val="56A331D2"/>
    <w:rsid w:val="574C257C"/>
    <w:rsid w:val="577E64AD"/>
    <w:rsid w:val="57A51C8C"/>
    <w:rsid w:val="57D04F5B"/>
    <w:rsid w:val="57F81DBC"/>
    <w:rsid w:val="582E57DE"/>
    <w:rsid w:val="58684ABB"/>
    <w:rsid w:val="58F72073"/>
    <w:rsid w:val="59091DA7"/>
    <w:rsid w:val="5934151A"/>
    <w:rsid w:val="59831B59"/>
    <w:rsid w:val="598B07B9"/>
    <w:rsid w:val="59F42A57"/>
    <w:rsid w:val="5A09024C"/>
    <w:rsid w:val="5A753B98"/>
    <w:rsid w:val="5B182775"/>
    <w:rsid w:val="5B694D7F"/>
    <w:rsid w:val="5B6F6839"/>
    <w:rsid w:val="5B7F45A2"/>
    <w:rsid w:val="5BA364E3"/>
    <w:rsid w:val="5BC16969"/>
    <w:rsid w:val="5C9522CF"/>
    <w:rsid w:val="5CA95D7B"/>
    <w:rsid w:val="5CFC1A5A"/>
    <w:rsid w:val="5D3F048D"/>
    <w:rsid w:val="5D8365CC"/>
    <w:rsid w:val="5DCA7D57"/>
    <w:rsid w:val="5DD72473"/>
    <w:rsid w:val="5E802B0B"/>
    <w:rsid w:val="5E954808"/>
    <w:rsid w:val="5EAB402C"/>
    <w:rsid w:val="5EDB41E5"/>
    <w:rsid w:val="5FB7255D"/>
    <w:rsid w:val="603B4F3C"/>
    <w:rsid w:val="60636240"/>
    <w:rsid w:val="606F4BE5"/>
    <w:rsid w:val="60FF065F"/>
    <w:rsid w:val="6186668A"/>
    <w:rsid w:val="61B52ACC"/>
    <w:rsid w:val="61C251E9"/>
    <w:rsid w:val="621041A6"/>
    <w:rsid w:val="62206ADF"/>
    <w:rsid w:val="623E51B7"/>
    <w:rsid w:val="62B04C75"/>
    <w:rsid w:val="62B80AC5"/>
    <w:rsid w:val="62EA0E9B"/>
    <w:rsid w:val="63020DA1"/>
    <w:rsid w:val="634560D1"/>
    <w:rsid w:val="63584057"/>
    <w:rsid w:val="636E387A"/>
    <w:rsid w:val="639A73ED"/>
    <w:rsid w:val="63B079EF"/>
    <w:rsid w:val="64B21544"/>
    <w:rsid w:val="64CC6AAA"/>
    <w:rsid w:val="64EA5182"/>
    <w:rsid w:val="651F0EF0"/>
    <w:rsid w:val="65501489"/>
    <w:rsid w:val="65624D19"/>
    <w:rsid w:val="65FF07B9"/>
    <w:rsid w:val="66B477F6"/>
    <w:rsid w:val="67876CB8"/>
    <w:rsid w:val="68060525"/>
    <w:rsid w:val="684E5A28"/>
    <w:rsid w:val="68B735CD"/>
    <w:rsid w:val="696622D4"/>
    <w:rsid w:val="69796AD5"/>
    <w:rsid w:val="697B45FB"/>
    <w:rsid w:val="69C04704"/>
    <w:rsid w:val="69D65CD5"/>
    <w:rsid w:val="6A3E4253"/>
    <w:rsid w:val="6A445335"/>
    <w:rsid w:val="6A554E4C"/>
    <w:rsid w:val="6A773014"/>
    <w:rsid w:val="6A8676FB"/>
    <w:rsid w:val="6A892D47"/>
    <w:rsid w:val="6AC41FD2"/>
    <w:rsid w:val="6AD466B8"/>
    <w:rsid w:val="6B1D005F"/>
    <w:rsid w:val="6B1E48B1"/>
    <w:rsid w:val="6B2A0087"/>
    <w:rsid w:val="6B3709F5"/>
    <w:rsid w:val="6B9E2823"/>
    <w:rsid w:val="6BA22313"/>
    <w:rsid w:val="6C0446BE"/>
    <w:rsid w:val="6C5C6A7B"/>
    <w:rsid w:val="6C64581A"/>
    <w:rsid w:val="6CC8224D"/>
    <w:rsid w:val="6CF7668E"/>
    <w:rsid w:val="6CFF5543"/>
    <w:rsid w:val="6D1A237D"/>
    <w:rsid w:val="6D1E1E6D"/>
    <w:rsid w:val="6D2A0812"/>
    <w:rsid w:val="6D2D3E5E"/>
    <w:rsid w:val="6D464CC5"/>
    <w:rsid w:val="6D7777CF"/>
    <w:rsid w:val="6DE210EC"/>
    <w:rsid w:val="6E0E3640"/>
    <w:rsid w:val="6E250FD9"/>
    <w:rsid w:val="6EF015E7"/>
    <w:rsid w:val="6F282B2F"/>
    <w:rsid w:val="6F286FD3"/>
    <w:rsid w:val="6F4D07E7"/>
    <w:rsid w:val="6F775864"/>
    <w:rsid w:val="6F9957DB"/>
    <w:rsid w:val="705636CC"/>
    <w:rsid w:val="71463740"/>
    <w:rsid w:val="72C15774"/>
    <w:rsid w:val="72FD42D3"/>
    <w:rsid w:val="732D2E0A"/>
    <w:rsid w:val="73374F97"/>
    <w:rsid w:val="73622F08"/>
    <w:rsid w:val="73816CB2"/>
    <w:rsid w:val="73970283"/>
    <w:rsid w:val="73A66718"/>
    <w:rsid w:val="74FD05BA"/>
    <w:rsid w:val="750202C6"/>
    <w:rsid w:val="750E6C6B"/>
    <w:rsid w:val="75862CA5"/>
    <w:rsid w:val="75AE29B9"/>
    <w:rsid w:val="75BA64AB"/>
    <w:rsid w:val="762F0C47"/>
    <w:rsid w:val="76B054DE"/>
    <w:rsid w:val="76C07AF1"/>
    <w:rsid w:val="77526AA5"/>
    <w:rsid w:val="7771703D"/>
    <w:rsid w:val="778E4093"/>
    <w:rsid w:val="7813486C"/>
    <w:rsid w:val="781400F4"/>
    <w:rsid w:val="78197E01"/>
    <w:rsid w:val="785726D7"/>
    <w:rsid w:val="78EF0B61"/>
    <w:rsid w:val="78EF4703"/>
    <w:rsid w:val="79D7587D"/>
    <w:rsid w:val="7A1545F8"/>
    <w:rsid w:val="7A320D06"/>
    <w:rsid w:val="7A5F5873"/>
    <w:rsid w:val="7A960D88"/>
    <w:rsid w:val="7AAE4AB2"/>
    <w:rsid w:val="7AD16771"/>
    <w:rsid w:val="7B7315D6"/>
    <w:rsid w:val="7B9A6B62"/>
    <w:rsid w:val="7BCB1412"/>
    <w:rsid w:val="7C4A67DB"/>
    <w:rsid w:val="7C887303"/>
    <w:rsid w:val="7CC55E61"/>
    <w:rsid w:val="7D125B01"/>
    <w:rsid w:val="7D126BCC"/>
    <w:rsid w:val="7D573783"/>
    <w:rsid w:val="7D6B2EAC"/>
    <w:rsid w:val="7D911BB2"/>
    <w:rsid w:val="7DA243F4"/>
    <w:rsid w:val="7DE14F1D"/>
    <w:rsid w:val="7E9B3E35"/>
    <w:rsid w:val="7EA146AC"/>
    <w:rsid w:val="7EB10D93"/>
    <w:rsid w:val="7EC81C39"/>
    <w:rsid w:val="7ECD724F"/>
    <w:rsid w:val="7EFB1A5B"/>
    <w:rsid w:val="7F0010CE"/>
    <w:rsid w:val="7F2E23E3"/>
    <w:rsid w:val="7F4E6C58"/>
    <w:rsid w:val="7F9F6E3D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527</Words>
  <Characters>609</Characters>
  <Lines>0</Lines>
  <Paragraphs>0</Paragraphs>
  <TotalTime>230</TotalTime>
  <ScaleCrop>false</ScaleCrop>
  <LinksUpToDate>false</LinksUpToDate>
  <CharactersWithSpaces>666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2023-05-18T23:37:00Z</dcterms:created>
  <dc:creator>Administrator</dc:creator>
  <cp:lastModifiedBy>迷人</cp:lastModifiedBy>
  <cp:lastPrinted>2026-02-04T02:42:00Z</cp:lastPrinted>
  <dcterms:modified xsi:type="dcterms:W3CDTF">2026-02-12T01:32:42Z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B6F807472DE0481A9F56A3223D52262D_13</vt:lpwstr>
  </property>
  <property fmtid="{D5CDD505-2E9C-101B-9397-08002B2CF9AE}" pid="4" name="KSOTemplateDocerSaveRecord">
    <vt:lpwstr>eyJoZGlkIjoiNzcxMGRkNTVjYTBlODVjNTljZTM3M2Q5N2RjZjNjODEiLCJ1c2VySWQiOiIyMzc3OTQ3NDYifQ==</vt:lpwstr>
  </property>
</Properties>
</file>