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3AD4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eastAsia"/>
        </w:rPr>
      </w:pPr>
      <w:r>
        <w:rPr>
          <w:rFonts w:hint="eastAsia"/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  <w:lang w:val="en-US" w:eastAsia="zh-CN"/>
        </w:rPr>
        <w:t>安徽省宁国市南部片区高质量发展项目-电力保障工程EPC项目-吉泰正式用电项目电缆</w:t>
      </w:r>
      <w:r>
        <w:rPr>
          <w:b/>
          <w:bCs/>
          <w:i w:val="0"/>
          <w:iCs w:val="0"/>
          <w:caps w:val="0"/>
          <w:color w:val="030303"/>
          <w:spacing w:val="0"/>
          <w:sz w:val="36"/>
          <w:szCs w:val="36"/>
          <w:shd w:val="clear" w:fill="FFFFFF"/>
        </w:rPr>
        <w:t>采购招标公告</w:t>
      </w:r>
    </w:p>
    <w:p w14:paraId="58F43A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根据相关法律法规等有关规定，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安徽省宁国市南部片区高质量发展项目-电力保障工程EPC项目-吉泰正式用电项目电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采购进行公开招标，欢迎国内合格的供应商前来投标。</w:t>
      </w:r>
    </w:p>
    <w:p w14:paraId="313B558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工程名称：安徽省宁国市南部片区高质量发展项目-电力保障工程EPC项目-吉泰正式用电项目</w:t>
      </w:r>
    </w:p>
    <w:p w14:paraId="337E8781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leftChars="0" w:right="390" w:right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二、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</w:rPr>
        <w:t>项目编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>号：YX-25-132</w:t>
      </w:r>
    </w:p>
    <w:p w14:paraId="6F008E9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/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三、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招标项目概况：</w:t>
      </w:r>
    </w:p>
    <w:p w14:paraId="343FC5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1、电缆</w:t>
      </w:r>
    </w:p>
    <w:p w14:paraId="649905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1.1 采购内容（见下表）：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768"/>
        <w:gridCol w:w="3236"/>
        <w:gridCol w:w="705"/>
        <w:gridCol w:w="1335"/>
        <w:gridCol w:w="2114"/>
      </w:tblGrid>
      <w:tr w14:paraId="2DFAD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CD4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2A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16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E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72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预估数量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DA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7264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20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8E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高压铜芯电缆</w:t>
            </w:r>
          </w:p>
        </w:tc>
        <w:tc>
          <w:tcPr>
            <w:tcW w:w="3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F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YJV22-8.7/15KV-3*300mm2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55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FB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2470</w:t>
            </w:r>
          </w:p>
        </w:tc>
        <w:tc>
          <w:tcPr>
            <w:tcW w:w="2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E0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电缆全铜芯，长度为预估数量，实际需求按现场实际测量长度为准。</w:t>
            </w:r>
          </w:p>
        </w:tc>
      </w:tr>
    </w:tbl>
    <w:p w14:paraId="5A2A5B5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1.2 交货时间：按甲方需求时间。</w:t>
      </w:r>
    </w:p>
    <w:p w14:paraId="166D36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四、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供应商资格条件：</w:t>
      </w:r>
    </w:p>
    <w:p w14:paraId="72F0788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1、在中华人民共和国注册，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具有独立承担民事责任的能力；</w:t>
      </w:r>
    </w:p>
    <w:p w14:paraId="43416E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2、具有良好的商业信誉和健全的财务制度；</w:t>
      </w:r>
    </w:p>
    <w:p w14:paraId="1EAE8FE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390" w:right="390" w:firstLine="12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3、此前三年在经营活动中无违法记录。</w:t>
      </w:r>
    </w:p>
    <w:p w14:paraId="7D752B9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五、报价文件内容：</w:t>
      </w:r>
    </w:p>
    <w:p w14:paraId="2290D92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1、投标报价表（报价金额含13%增值税、运输、装卸等 ）；</w:t>
      </w:r>
    </w:p>
    <w:p w14:paraId="5C5AE9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2、公司营业执照；</w:t>
      </w:r>
    </w:p>
    <w:p w14:paraId="4D386A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3、相关资质证书； </w:t>
      </w:r>
    </w:p>
    <w:p w14:paraId="7F02D8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630" w:firstLineChars="3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 xml:space="preserve">4、提供产品检验报告、参数、产品质保时间等资料。     </w:t>
      </w:r>
    </w:p>
    <w:p w14:paraId="31C8B50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六、评标原则：</w:t>
      </w:r>
    </w:p>
    <w:p w14:paraId="76A738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1、企业综合实力；</w:t>
      </w:r>
    </w:p>
    <w:p w14:paraId="417F121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2、资质合格；</w:t>
      </w:r>
    </w:p>
    <w:p w14:paraId="524631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right="390" w:firstLine="420" w:firstLineChars="20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3、质量可靠；</w:t>
      </w:r>
    </w:p>
    <w:p w14:paraId="1B1427F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20" w:lineRule="atLeast"/>
        <w:ind w:left="420" w:leftChars="200" w:right="390" w:firstLine="0" w:firstLineChars="0"/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  <w:lang w:val="en-US" w:eastAsia="zh-CN"/>
        </w:rPr>
        <w:t>采用综合评分法：总分100分，其中报价80分，企业履约评价10分，企业综合实力10分；总得分最高中标（详细见评分办法）。</w:t>
      </w:r>
    </w:p>
    <w:p w14:paraId="398C5C1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七、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报价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截止时间：202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2EEA0DCD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八、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投标地址：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不见面开标方式，报价文件邮寄宁国市永祥电力工程技术有限公司材料部，联系人：程先生，联系号码：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15345639105。</w:t>
      </w:r>
    </w:p>
    <w:p w14:paraId="24062616"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leftChars="0" w:right="390" w:rightChars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九、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开标时间：202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17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0（北京时间）</w:t>
      </w:r>
    </w:p>
    <w:p w14:paraId="145C7D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开标地址：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科创服务中心大楼宁国市永祥电力工程技术有限公司七楼会议室</w:t>
      </w:r>
    </w:p>
    <w:p w14:paraId="2029BD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投标保证金：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无</w:t>
      </w:r>
    </w:p>
    <w:p w14:paraId="45B630A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default" w:ascii="微软雅黑" w:hAnsi="微软雅黑" w:eastAsia="微软雅黑" w:cs="微软雅黑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公告期限：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4个工作日</w:t>
      </w:r>
      <w:bookmarkStart w:id="0" w:name="_GoBack"/>
      <w:bookmarkEnd w:id="0"/>
    </w:p>
    <w:p w14:paraId="4AD9B9A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0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十三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其他事项：</w:t>
      </w:r>
    </w:p>
    <w:p w14:paraId="1B474FE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225"/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采购单位：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宁国市永祥电力工程技术有限公司</w:t>
      </w:r>
    </w:p>
    <w:p w14:paraId="2A44755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地址：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安徽省宁国市经济技术开发区宁阳西路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45号</w:t>
      </w:r>
    </w:p>
    <w:p w14:paraId="0D49A2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eastAsia="zh-CN"/>
        </w:rPr>
        <w:t>程先生</w:t>
      </w:r>
    </w:p>
    <w:p w14:paraId="444FA59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120" w:afterAutospacing="0" w:line="420" w:lineRule="atLeast"/>
        <w:ind w:left="390" w:right="390" w:firstLine="642" w:firstLineChars="306"/>
        <w:rPr>
          <w:rFonts w:hint="default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</w:rPr>
        <w:t>联系电话：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sz w:val="21"/>
          <w:szCs w:val="21"/>
          <w:shd w:val="clear" w:fill="FFFFFF"/>
          <w:lang w:val="en-US" w:eastAsia="zh-CN"/>
        </w:rPr>
        <w:t>15345639105</w:t>
      </w:r>
    </w:p>
    <w:p w14:paraId="57801216">
      <w:pP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  <w:t xml:space="preserve">      2、封装要求：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kern w:val="0"/>
          <w:sz w:val="21"/>
          <w:szCs w:val="21"/>
          <w:shd w:val="clear" w:fill="FFFFFF"/>
          <w:lang w:val="en-US" w:eastAsia="zh-CN" w:bidi="ar"/>
        </w:rPr>
        <w:t>标书胶封，密封报价、封套上注明工程名称、报价单位，密封处盖章。</w:t>
      </w:r>
    </w:p>
    <w:p w14:paraId="60BE6DA6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298DFC1B">
      <w:pPr>
        <w:rPr>
          <w:rFonts w:hint="eastAsia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p w14:paraId="59DFBDC7">
      <w:pPr>
        <w:pStyle w:val="11"/>
        <w:widowControl w:val="0"/>
        <w:shd w:val="clear" w:color="auto" w:fill="auto"/>
        <w:spacing w:before="0" w:beforeAutospacing="0" w:after="0" w:afterAutospacing="0" w:line="550" w:lineRule="exact"/>
        <w:jc w:val="both"/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</w:pPr>
      <w:r>
        <w:rPr>
          <w:rFonts w:hint="eastAsia" w:eastAsia="宋体" w:cs="宋体"/>
          <w:b/>
          <w:color w:val="auto"/>
          <w:sz w:val="24"/>
          <w:szCs w:val="24"/>
          <w:highlight w:val="none"/>
          <w:shd w:val="clear" w:color="auto" w:fill="auto"/>
          <w:lang w:eastAsia="zh-CN"/>
        </w:rPr>
        <w:t>评分办法</w:t>
      </w:r>
    </w:p>
    <w:p w14:paraId="764152BA"/>
    <w:tbl>
      <w:tblPr>
        <w:tblStyle w:val="10"/>
        <w:tblW w:w="950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1854"/>
        <w:gridCol w:w="6734"/>
      </w:tblGrid>
      <w:tr w14:paraId="7A8D8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912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2B128643">
            <w:pPr>
              <w:spacing w:before="144" w:line="220" w:lineRule="auto"/>
              <w:ind w:left="204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7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85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30953326">
            <w:pPr>
              <w:spacing w:before="144" w:line="220" w:lineRule="auto"/>
              <w:ind w:left="122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审因素</w:t>
            </w:r>
          </w:p>
        </w:tc>
        <w:tc>
          <w:tcPr>
            <w:tcW w:w="6734" w:type="dxa"/>
            <w:tcBorders>
              <w:top w:val="single" w:color="000000" w:sz="2" w:space="0"/>
              <w:bottom w:val="single" w:color="auto" w:sz="4" w:space="0"/>
            </w:tcBorders>
            <w:noWrap w:val="0"/>
            <w:vAlign w:val="center"/>
          </w:tcPr>
          <w:p w14:paraId="4434EC28">
            <w:pPr>
              <w:spacing w:before="145" w:line="220" w:lineRule="auto"/>
              <w:ind w:left="2858"/>
              <w:jc w:val="lef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评</w:t>
            </w: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审标准</w:t>
            </w:r>
          </w:p>
        </w:tc>
      </w:tr>
      <w:tr w14:paraId="2A376A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B701E5">
            <w:pPr>
              <w:spacing w:line="268" w:lineRule="auto"/>
              <w:jc w:val="center"/>
              <w:rPr>
                <w:rFonts w:ascii="Arial"/>
                <w:sz w:val="21"/>
                <w:szCs w:val="21"/>
              </w:rPr>
            </w:pPr>
          </w:p>
          <w:p w14:paraId="281A25E7">
            <w:pPr>
              <w:spacing w:before="64" w:line="179" w:lineRule="auto"/>
              <w:ind w:firstLine="416" w:firstLineChars="200"/>
              <w:jc w:val="both"/>
              <w:rPr>
                <w:rFonts w:hint="eastAsia" w:ascii="Calibri" w:hAnsi="Calibri" w:eastAsia="宋体" w:cs="Calibri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C9A3A9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4"/>
                <w:sz w:val="21"/>
                <w:szCs w:val="21"/>
              </w:rPr>
              <w:t>分</w:t>
            </w: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值构成</w:t>
            </w:r>
          </w:p>
          <w:p w14:paraId="671D8F0C">
            <w:pPr>
              <w:spacing w:before="69" w:line="253" w:lineRule="auto"/>
              <w:ind w:right="301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4"/>
                <w:sz w:val="21"/>
                <w:szCs w:val="21"/>
              </w:rPr>
              <w:t>(</w:t>
            </w:r>
            <w:r>
              <w:rPr>
                <w:rFonts w:ascii="Calibri" w:hAnsi="Calibri" w:eastAsia="Calibri" w:cs="Calibri"/>
                <w:spacing w:val="12"/>
                <w:sz w:val="21"/>
                <w:szCs w:val="21"/>
              </w:rPr>
              <w:t>100</w:t>
            </w:r>
            <w:r>
              <w:rPr>
                <w:rFonts w:ascii="宋体" w:hAnsi="宋体" w:eastAsia="宋体" w:cs="宋体"/>
                <w:spacing w:val="12"/>
                <w:sz w:val="21"/>
                <w:szCs w:val="21"/>
              </w:rPr>
              <w:t>分)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3CFE2398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spacing w:val="-14"/>
                <w:sz w:val="21"/>
                <w:szCs w:val="21"/>
              </w:rPr>
            </w:pPr>
          </w:p>
          <w:p w14:paraId="37BC8D97">
            <w:pPr>
              <w:spacing w:before="154" w:line="218" w:lineRule="auto"/>
              <w:ind w:firstLine="728" w:firstLineChars="40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4"/>
                <w:sz w:val="21"/>
                <w:szCs w:val="21"/>
              </w:rPr>
              <w:t>投</w:t>
            </w:r>
            <w:r>
              <w:rPr>
                <w:rFonts w:ascii="宋体" w:hAnsi="宋体" w:eastAsia="宋体" w:cs="宋体"/>
                <w:spacing w:val="-9"/>
                <w:sz w:val="21"/>
                <w:szCs w:val="21"/>
              </w:rPr>
              <w:t>标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报价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：              </w:t>
            </w:r>
            <w:r>
              <w:rPr>
                <w:rFonts w:hint="eastAsia" w:ascii="宋体" w:hAnsi="宋体" w:eastAsia="宋体" w:cs="宋体"/>
                <w:color w:val="000000"/>
                <w:spacing w:val="-7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color w:val="000000"/>
                <w:spacing w:val="-7"/>
                <w:sz w:val="21"/>
                <w:szCs w:val="21"/>
              </w:rPr>
              <w:t xml:space="preserve"> 分；</w:t>
            </w:r>
          </w:p>
          <w:p w14:paraId="0CB1E6F2">
            <w:pPr>
              <w:spacing w:before="112" w:line="217" w:lineRule="auto"/>
              <w:ind w:firstLine="712" w:firstLineChars="4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6"/>
                <w:sz w:val="21"/>
                <w:szCs w:val="21"/>
                <w:lang w:eastAsia="zh-CN"/>
              </w:rPr>
              <w:t>企业履约等级</w:t>
            </w:r>
            <w:r>
              <w:rPr>
                <w:rFonts w:ascii="宋体" w:hAnsi="宋体" w:eastAsia="宋体" w:cs="宋体"/>
                <w:color w:val="000000"/>
                <w:spacing w:val="-8"/>
                <w:sz w:val="21"/>
                <w:szCs w:val="21"/>
              </w:rPr>
              <w:t xml:space="preserve">：         </w:t>
            </w:r>
            <w:r>
              <w:rPr>
                <w:rFonts w:hint="eastAsia" w:ascii="宋体" w:hAnsi="宋体" w:eastAsia="宋体" w:cs="宋体"/>
                <w:color w:val="000000"/>
                <w:spacing w:val="-8"/>
                <w:sz w:val="21"/>
                <w:szCs w:val="21"/>
                <w:lang w:val="en-US" w:eastAsia="zh-CN"/>
              </w:rPr>
              <w:t xml:space="preserve">  10</w:t>
            </w:r>
            <w:r>
              <w:rPr>
                <w:rFonts w:ascii="宋体" w:hAnsi="宋体" w:eastAsia="宋体" w:cs="宋体"/>
                <w:spacing w:val="-8"/>
                <w:sz w:val="21"/>
                <w:szCs w:val="21"/>
              </w:rPr>
              <w:t>分；</w:t>
            </w:r>
          </w:p>
          <w:p w14:paraId="2A81FC68">
            <w:pPr>
              <w:spacing w:before="113" w:line="220" w:lineRule="auto"/>
              <w:ind w:firstLine="728" w:firstLineChars="40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 xml:space="preserve">：          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val="en-US" w:eastAsia="zh-CN"/>
              </w:rPr>
              <w:t>10</w:t>
            </w:r>
            <w:r>
              <w:rPr>
                <w:rFonts w:ascii="宋体" w:hAnsi="宋体" w:eastAsia="宋体" w:cs="宋体"/>
                <w:spacing w:val="-7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pacing w:val="-7"/>
                <w:sz w:val="21"/>
                <w:szCs w:val="21"/>
                <w:lang w:eastAsia="zh-CN"/>
              </w:rPr>
              <w:t>。</w:t>
            </w:r>
          </w:p>
          <w:p w14:paraId="19786296">
            <w:pPr>
              <w:spacing w:before="110" w:line="217" w:lineRule="auto"/>
              <w:ind w:left="442" w:firstLine="210" w:firstLineChars="10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</w:tr>
      <w:tr w14:paraId="4D82D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4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8CEA3A0">
            <w:pPr>
              <w:spacing w:before="64" w:line="179" w:lineRule="auto"/>
              <w:jc w:val="center"/>
              <w:rPr>
                <w:rFonts w:hint="default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ascii="Calibri" w:hAnsi="Calibri" w:eastAsia="Calibri" w:cs="Calibri"/>
                <w:spacing w:val="-1"/>
                <w:sz w:val="21"/>
                <w:szCs w:val="21"/>
              </w:rPr>
              <w:t>2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4A7297">
            <w:pPr>
              <w:spacing w:before="68" w:line="218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投标报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价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80分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0264EF00">
            <w:pPr>
              <w:spacing w:before="22" w:line="217" w:lineRule="auto"/>
              <w:jc w:val="center"/>
              <w:rPr>
                <w:rFonts w:ascii="宋体" w:hAnsi="宋体" w:eastAsia="宋体" w:cs="宋体"/>
                <w:spacing w:val="-1"/>
                <w:sz w:val="21"/>
                <w:szCs w:val="21"/>
              </w:rPr>
            </w:pPr>
          </w:p>
          <w:p w14:paraId="6474491B">
            <w:pPr>
              <w:spacing w:before="22" w:line="217" w:lineRule="auto"/>
              <w:ind w:firstLine="208" w:firstLineChars="100"/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投标报价等于评标基准值的得 </w:t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 xml:space="preserve"> 分，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 xml:space="preserve">每高于评标基准值 1%的扣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>0.5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分。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投标报价分值=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80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- [| (投标报价-评标基准值)|/评标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基准值</w:t>
            </w: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*100]*</w:t>
            </w:r>
            <w:r>
              <w:rPr>
                <w:rFonts w:hint="eastAsia" w:ascii="宋体" w:hAnsi="宋体" w:eastAsia="宋体" w:cs="宋体"/>
                <w:spacing w:val="-3"/>
                <w:sz w:val="21"/>
                <w:szCs w:val="21"/>
                <w:lang w:val="en-US" w:eastAsia="zh-CN"/>
              </w:rPr>
              <w:t>0.5</w:t>
            </w:r>
          </w:p>
        </w:tc>
      </w:tr>
      <w:tr w14:paraId="655CB7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9E29750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A7A1EF">
            <w:pPr>
              <w:spacing w:before="68" w:line="220" w:lineRule="auto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企业履约等级（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5DB649E2">
            <w:pPr>
              <w:spacing w:before="112" w:line="217" w:lineRule="auto"/>
              <w:jc w:val="center"/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</w:pPr>
          </w:p>
          <w:p w14:paraId="1051E835">
            <w:pPr>
              <w:spacing w:before="112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在永祥电力公司签约项目中合同履约优秀的得8-10，良好的得4-7分，一般的得1-3分</w:t>
            </w: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val="en-US" w:eastAsia="zh-CN"/>
              </w:rPr>
              <w:t>。（首次参加永祥公司工程投标，无履约业绩的该项按5分计取）</w:t>
            </w:r>
          </w:p>
          <w:p w14:paraId="7D9D51A5">
            <w:pPr>
              <w:spacing w:before="38" w:line="217" w:lineRule="auto"/>
              <w:ind w:left="1722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</w:p>
        </w:tc>
      </w:tr>
      <w:tr w14:paraId="4FEEB1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40235A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983CED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企业综合实力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val="en-US" w:eastAsia="zh-CN"/>
              </w:rPr>
              <w:t>10分</w:t>
            </w:r>
            <w:r>
              <w:rPr>
                <w:rFonts w:hint="eastAsia" w:ascii="宋体" w:hAnsi="宋体" w:eastAsia="宋体" w:cs="宋体"/>
                <w:spacing w:val="-16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47D3B">
            <w:pPr>
              <w:spacing w:before="38" w:line="217" w:lineRule="auto"/>
              <w:ind w:firstLine="388" w:firstLineChars="200"/>
              <w:jc w:val="left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对投标企业综合实力进行评定，优秀的得8-10，良好的得4-7分，一般的得1-3分。</w:t>
            </w:r>
          </w:p>
        </w:tc>
      </w:tr>
      <w:tr w14:paraId="50875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0" w:hRule="atLeast"/>
        </w:trPr>
        <w:tc>
          <w:tcPr>
            <w:tcW w:w="91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97E213">
            <w:pPr>
              <w:spacing w:before="64" w:line="179" w:lineRule="auto"/>
              <w:jc w:val="center"/>
              <w:rPr>
                <w:rFonts w:hint="eastAsia" w:ascii="Calibri" w:hAnsi="Calibri" w:eastAsia="宋体" w:cs="Calibri"/>
                <w:snapToGrid w:val="0"/>
                <w:color w:val="000000"/>
                <w:spacing w:val="-1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 w:cs="Calibri"/>
                <w:spacing w:val="-1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5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1C0AAC">
            <w:pPr>
              <w:spacing w:before="68" w:line="220" w:lineRule="auto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14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6734" w:type="dxa"/>
            <w:tcBorders>
              <w:top w:val="single" w:color="auto" w:sz="4" w:space="0"/>
              <w:bottom w:val="single" w:color="000000" w:sz="2" w:space="0"/>
            </w:tcBorders>
            <w:noWrap w:val="0"/>
            <w:vAlign w:val="center"/>
          </w:tcPr>
          <w:p w14:paraId="49DEE5E5">
            <w:pPr>
              <w:spacing w:before="38" w:line="217" w:lineRule="auto"/>
              <w:ind w:firstLine="388" w:firstLineChars="200"/>
              <w:jc w:val="left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-8"/>
                <w:sz w:val="21"/>
                <w:szCs w:val="21"/>
                <w:lang w:eastAsia="zh-CN"/>
              </w:rPr>
              <w:t>本工程</w:t>
            </w: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评标基准值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为有效最低价。</w:t>
            </w:r>
          </w:p>
        </w:tc>
      </w:tr>
    </w:tbl>
    <w:p w14:paraId="58734C24">
      <w:pPr>
        <w:rPr>
          <w:rFonts w:hint="default" w:ascii="微软雅黑" w:hAnsi="微软雅黑" w:eastAsia="微软雅黑" w:cs="微软雅黑"/>
          <w:i w:val="0"/>
          <w:iCs w:val="0"/>
          <w:caps w:val="0"/>
          <w:color w:val="030303"/>
          <w:spacing w:val="0"/>
          <w:kern w:val="0"/>
          <w:sz w:val="21"/>
          <w:szCs w:val="21"/>
          <w:shd w:val="clear" w:fill="FFFFFF"/>
          <w:lang w:val="en-US" w:eastAsia="zh-CN" w:bidi="ar"/>
        </w:rPr>
      </w:pPr>
    </w:p>
    <w:sectPr>
      <w:pgSz w:w="11906" w:h="16838"/>
      <w:pgMar w:top="1020" w:right="1134" w:bottom="144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84CDCE"/>
    <w:multiLevelType w:val="singleLevel"/>
    <w:tmpl w:val="9684CD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xMGRkNTVjYTBlODVjNTljZTM3M2Q5N2RjZjNjODEifQ=="/>
  </w:docVars>
  <w:rsids>
    <w:rsidRoot w:val="00000000"/>
    <w:rsid w:val="018A1427"/>
    <w:rsid w:val="019C1964"/>
    <w:rsid w:val="01D1680C"/>
    <w:rsid w:val="01E274B5"/>
    <w:rsid w:val="01FF0067"/>
    <w:rsid w:val="023021DE"/>
    <w:rsid w:val="02344525"/>
    <w:rsid w:val="026B1259"/>
    <w:rsid w:val="02861212"/>
    <w:rsid w:val="02B07CB2"/>
    <w:rsid w:val="03062D2F"/>
    <w:rsid w:val="03656CDD"/>
    <w:rsid w:val="03991DF6"/>
    <w:rsid w:val="03C055D4"/>
    <w:rsid w:val="03E56DE9"/>
    <w:rsid w:val="044C330C"/>
    <w:rsid w:val="04A03468"/>
    <w:rsid w:val="04DF2D7C"/>
    <w:rsid w:val="05832D5D"/>
    <w:rsid w:val="05AF45C5"/>
    <w:rsid w:val="05F71550"/>
    <w:rsid w:val="067C38A5"/>
    <w:rsid w:val="0680729D"/>
    <w:rsid w:val="06A05249"/>
    <w:rsid w:val="06A66759"/>
    <w:rsid w:val="073B3E22"/>
    <w:rsid w:val="07EF6488"/>
    <w:rsid w:val="07FE023A"/>
    <w:rsid w:val="0857336D"/>
    <w:rsid w:val="08D55EE0"/>
    <w:rsid w:val="09CC1067"/>
    <w:rsid w:val="0AE11E9E"/>
    <w:rsid w:val="0AF36B35"/>
    <w:rsid w:val="0B0411A8"/>
    <w:rsid w:val="0B442396"/>
    <w:rsid w:val="0B9220CC"/>
    <w:rsid w:val="0BE1433A"/>
    <w:rsid w:val="0BEA7692"/>
    <w:rsid w:val="0CF1750F"/>
    <w:rsid w:val="0D004C93"/>
    <w:rsid w:val="0D1B1BBB"/>
    <w:rsid w:val="0DE045DC"/>
    <w:rsid w:val="0E303A94"/>
    <w:rsid w:val="0EF56706"/>
    <w:rsid w:val="0F1669F0"/>
    <w:rsid w:val="0F847DFE"/>
    <w:rsid w:val="0FA0101B"/>
    <w:rsid w:val="10100615"/>
    <w:rsid w:val="10412D98"/>
    <w:rsid w:val="10FD7E68"/>
    <w:rsid w:val="1132256D"/>
    <w:rsid w:val="12E666D9"/>
    <w:rsid w:val="12EF558E"/>
    <w:rsid w:val="12F71463"/>
    <w:rsid w:val="13176F30"/>
    <w:rsid w:val="138F1E18"/>
    <w:rsid w:val="13983E78"/>
    <w:rsid w:val="13A20852"/>
    <w:rsid w:val="13CC585E"/>
    <w:rsid w:val="146228F1"/>
    <w:rsid w:val="1470787A"/>
    <w:rsid w:val="148144E5"/>
    <w:rsid w:val="14B545B5"/>
    <w:rsid w:val="14B67D3B"/>
    <w:rsid w:val="15353F92"/>
    <w:rsid w:val="15AE29F1"/>
    <w:rsid w:val="16146397"/>
    <w:rsid w:val="16A82624"/>
    <w:rsid w:val="16B03286"/>
    <w:rsid w:val="16C44F84"/>
    <w:rsid w:val="175C2ADD"/>
    <w:rsid w:val="17712A16"/>
    <w:rsid w:val="18504D21"/>
    <w:rsid w:val="18812A66"/>
    <w:rsid w:val="1887651D"/>
    <w:rsid w:val="19925EF3"/>
    <w:rsid w:val="19F31E08"/>
    <w:rsid w:val="1A2F6BB8"/>
    <w:rsid w:val="1A3D439B"/>
    <w:rsid w:val="1AEC17C4"/>
    <w:rsid w:val="1C000731"/>
    <w:rsid w:val="1C4E77C9"/>
    <w:rsid w:val="1C753E20"/>
    <w:rsid w:val="1C7C2E78"/>
    <w:rsid w:val="1CF55E97"/>
    <w:rsid w:val="1DE55F0B"/>
    <w:rsid w:val="1DFD685B"/>
    <w:rsid w:val="1E77066B"/>
    <w:rsid w:val="1E933BB9"/>
    <w:rsid w:val="1ED03C27"/>
    <w:rsid w:val="1F0C062D"/>
    <w:rsid w:val="1F0D3F6B"/>
    <w:rsid w:val="1F1B798A"/>
    <w:rsid w:val="1F4C5B16"/>
    <w:rsid w:val="1F7B34EE"/>
    <w:rsid w:val="1FAA21C2"/>
    <w:rsid w:val="1FC31F1F"/>
    <w:rsid w:val="1FE02E2E"/>
    <w:rsid w:val="2080016D"/>
    <w:rsid w:val="2140217B"/>
    <w:rsid w:val="2190618E"/>
    <w:rsid w:val="21B46321"/>
    <w:rsid w:val="21B53E47"/>
    <w:rsid w:val="22644B17"/>
    <w:rsid w:val="22685A92"/>
    <w:rsid w:val="226C4B57"/>
    <w:rsid w:val="2296256C"/>
    <w:rsid w:val="22A243CB"/>
    <w:rsid w:val="22AA14D2"/>
    <w:rsid w:val="22DD65DF"/>
    <w:rsid w:val="22E20C6B"/>
    <w:rsid w:val="23BF0FAD"/>
    <w:rsid w:val="23D17286"/>
    <w:rsid w:val="23F0560A"/>
    <w:rsid w:val="246E70EA"/>
    <w:rsid w:val="248024EA"/>
    <w:rsid w:val="25755DC7"/>
    <w:rsid w:val="259049AF"/>
    <w:rsid w:val="266C2287"/>
    <w:rsid w:val="27846872"/>
    <w:rsid w:val="27A370EF"/>
    <w:rsid w:val="28074CD0"/>
    <w:rsid w:val="28447CD2"/>
    <w:rsid w:val="28500425"/>
    <w:rsid w:val="285C14C0"/>
    <w:rsid w:val="28A30E9D"/>
    <w:rsid w:val="28A45452"/>
    <w:rsid w:val="28B135BA"/>
    <w:rsid w:val="28B5472C"/>
    <w:rsid w:val="291274F6"/>
    <w:rsid w:val="29336C7B"/>
    <w:rsid w:val="2984482A"/>
    <w:rsid w:val="29E4328E"/>
    <w:rsid w:val="29ED7925"/>
    <w:rsid w:val="2A077209"/>
    <w:rsid w:val="2A262A35"/>
    <w:rsid w:val="2A7864E6"/>
    <w:rsid w:val="2A877FCC"/>
    <w:rsid w:val="2A9C335B"/>
    <w:rsid w:val="2ABF7AE4"/>
    <w:rsid w:val="2AD72811"/>
    <w:rsid w:val="2AFB5C85"/>
    <w:rsid w:val="2B761F52"/>
    <w:rsid w:val="2B907137"/>
    <w:rsid w:val="2BA1664E"/>
    <w:rsid w:val="2BF13CCD"/>
    <w:rsid w:val="2BF3492A"/>
    <w:rsid w:val="2C1F6A8C"/>
    <w:rsid w:val="2CB76CC5"/>
    <w:rsid w:val="2CFF241A"/>
    <w:rsid w:val="2D6749D4"/>
    <w:rsid w:val="2D6D2812"/>
    <w:rsid w:val="2DE33AEA"/>
    <w:rsid w:val="2DF8489B"/>
    <w:rsid w:val="2E81758A"/>
    <w:rsid w:val="2E8B665B"/>
    <w:rsid w:val="2EB84F76"/>
    <w:rsid w:val="2EC014E9"/>
    <w:rsid w:val="2EC21951"/>
    <w:rsid w:val="2F1C430B"/>
    <w:rsid w:val="2F327C48"/>
    <w:rsid w:val="2F5A7DDB"/>
    <w:rsid w:val="2F6D412C"/>
    <w:rsid w:val="2FB43990"/>
    <w:rsid w:val="2FC71915"/>
    <w:rsid w:val="2FD1009E"/>
    <w:rsid w:val="308655EA"/>
    <w:rsid w:val="30C47C02"/>
    <w:rsid w:val="3256318C"/>
    <w:rsid w:val="329A7AD3"/>
    <w:rsid w:val="344F3C87"/>
    <w:rsid w:val="348953EB"/>
    <w:rsid w:val="34F11CC9"/>
    <w:rsid w:val="34F5074B"/>
    <w:rsid w:val="35006613"/>
    <w:rsid w:val="35327830"/>
    <w:rsid w:val="357A2F85"/>
    <w:rsid w:val="359B3070"/>
    <w:rsid w:val="359D4169"/>
    <w:rsid w:val="35D23B67"/>
    <w:rsid w:val="35DB4DAD"/>
    <w:rsid w:val="36632AEA"/>
    <w:rsid w:val="36E27034"/>
    <w:rsid w:val="37114618"/>
    <w:rsid w:val="37476E97"/>
    <w:rsid w:val="37B564F7"/>
    <w:rsid w:val="37BB4DFE"/>
    <w:rsid w:val="38632E63"/>
    <w:rsid w:val="38837BD6"/>
    <w:rsid w:val="38B33D12"/>
    <w:rsid w:val="38CA7D80"/>
    <w:rsid w:val="38F4304F"/>
    <w:rsid w:val="394C5340"/>
    <w:rsid w:val="39D914D3"/>
    <w:rsid w:val="3A4536EB"/>
    <w:rsid w:val="3A6164C2"/>
    <w:rsid w:val="3A6A5A19"/>
    <w:rsid w:val="3A946897"/>
    <w:rsid w:val="3AA7540E"/>
    <w:rsid w:val="3AA928FB"/>
    <w:rsid w:val="3ADE3FB6"/>
    <w:rsid w:val="3B095EEE"/>
    <w:rsid w:val="3B895CD0"/>
    <w:rsid w:val="3C0B0DDB"/>
    <w:rsid w:val="3C1D466B"/>
    <w:rsid w:val="3C4847F2"/>
    <w:rsid w:val="3C7F0E81"/>
    <w:rsid w:val="3CBE5E4E"/>
    <w:rsid w:val="3CE9358A"/>
    <w:rsid w:val="3CF82BEF"/>
    <w:rsid w:val="3D315860"/>
    <w:rsid w:val="3D4A76E1"/>
    <w:rsid w:val="3D581DFE"/>
    <w:rsid w:val="3D7A72F5"/>
    <w:rsid w:val="3DC14895"/>
    <w:rsid w:val="3DC456E6"/>
    <w:rsid w:val="3DC67A71"/>
    <w:rsid w:val="3E9D56B1"/>
    <w:rsid w:val="3ECA4A14"/>
    <w:rsid w:val="3F2B709E"/>
    <w:rsid w:val="3F2F3033"/>
    <w:rsid w:val="3FB25635"/>
    <w:rsid w:val="3FEF5E51"/>
    <w:rsid w:val="408353E4"/>
    <w:rsid w:val="4191623F"/>
    <w:rsid w:val="41BB77DF"/>
    <w:rsid w:val="41D8350E"/>
    <w:rsid w:val="421C0484"/>
    <w:rsid w:val="422C5607"/>
    <w:rsid w:val="428A3B6B"/>
    <w:rsid w:val="429300D0"/>
    <w:rsid w:val="42A70AE7"/>
    <w:rsid w:val="42CA65FD"/>
    <w:rsid w:val="42F74E82"/>
    <w:rsid w:val="43443F0F"/>
    <w:rsid w:val="437B3883"/>
    <w:rsid w:val="43AA0EDA"/>
    <w:rsid w:val="43E37EDA"/>
    <w:rsid w:val="44056110"/>
    <w:rsid w:val="4421792F"/>
    <w:rsid w:val="447119F7"/>
    <w:rsid w:val="44C47D79"/>
    <w:rsid w:val="451A208F"/>
    <w:rsid w:val="45954AD7"/>
    <w:rsid w:val="45EA571E"/>
    <w:rsid w:val="468C3FB9"/>
    <w:rsid w:val="4690117F"/>
    <w:rsid w:val="46C4144B"/>
    <w:rsid w:val="46CB3641"/>
    <w:rsid w:val="46CB4360"/>
    <w:rsid w:val="46CD560B"/>
    <w:rsid w:val="46EE3C09"/>
    <w:rsid w:val="47571378"/>
    <w:rsid w:val="4791488A"/>
    <w:rsid w:val="485F6737"/>
    <w:rsid w:val="48687092"/>
    <w:rsid w:val="489F2FD7"/>
    <w:rsid w:val="48C0783B"/>
    <w:rsid w:val="48D03248"/>
    <w:rsid w:val="48D239C6"/>
    <w:rsid w:val="49184B37"/>
    <w:rsid w:val="49706721"/>
    <w:rsid w:val="4A3F0088"/>
    <w:rsid w:val="4A541873"/>
    <w:rsid w:val="4A9D28FF"/>
    <w:rsid w:val="4AE7656F"/>
    <w:rsid w:val="4AF8077D"/>
    <w:rsid w:val="4AFA62A3"/>
    <w:rsid w:val="4AFD531A"/>
    <w:rsid w:val="4B3F0250"/>
    <w:rsid w:val="4B542EC5"/>
    <w:rsid w:val="4B6D1D00"/>
    <w:rsid w:val="4B737B28"/>
    <w:rsid w:val="4B95421D"/>
    <w:rsid w:val="4BD27220"/>
    <w:rsid w:val="4BD74836"/>
    <w:rsid w:val="4BFC24EE"/>
    <w:rsid w:val="4C0D0258"/>
    <w:rsid w:val="4C0F0E72"/>
    <w:rsid w:val="4C3305A7"/>
    <w:rsid w:val="4C4332C5"/>
    <w:rsid w:val="4C46376A"/>
    <w:rsid w:val="4CA0731E"/>
    <w:rsid w:val="4D0E7167"/>
    <w:rsid w:val="4D592967"/>
    <w:rsid w:val="4D5C0ED1"/>
    <w:rsid w:val="4DC951B1"/>
    <w:rsid w:val="4DF4188D"/>
    <w:rsid w:val="4DFA3302"/>
    <w:rsid w:val="4E0F6509"/>
    <w:rsid w:val="4EC11DD8"/>
    <w:rsid w:val="4EC5306C"/>
    <w:rsid w:val="4EDE412D"/>
    <w:rsid w:val="4EF63B5E"/>
    <w:rsid w:val="50BB2978"/>
    <w:rsid w:val="50BC22CE"/>
    <w:rsid w:val="51024103"/>
    <w:rsid w:val="51DA0BDC"/>
    <w:rsid w:val="51E41A5B"/>
    <w:rsid w:val="521C11F4"/>
    <w:rsid w:val="524208E9"/>
    <w:rsid w:val="52B07B8F"/>
    <w:rsid w:val="52D41ACF"/>
    <w:rsid w:val="52FB3500"/>
    <w:rsid w:val="539D0113"/>
    <w:rsid w:val="53A70F92"/>
    <w:rsid w:val="53F617BD"/>
    <w:rsid w:val="54613836"/>
    <w:rsid w:val="549A0ADA"/>
    <w:rsid w:val="54F475A7"/>
    <w:rsid w:val="55081F04"/>
    <w:rsid w:val="553255F1"/>
    <w:rsid w:val="556A2277"/>
    <w:rsid w:val="5583158B"/>
    <w:rsid w:val="56530F5D"/>
    <w:rsid w:val="569864A3"/>
    <w:rsid w:val="56A910BC"/>
    <w:rsid w:val="56C046D5"/>
    <w:rsid w:val="56C537F8"/>
    <w:rsid w:val="57567899"/>
    <w:rsid w:val="57BA5F6E"/>
    <w:rsid w:val="57E92C63"/>
    <w:rsid w:val="585F261B"/>
    <w:rsid w:val="590649AC"/>
    <w:rsid w:val="59390302"/>
    <w:rsid w:val="59AC3E0E"/>
    <w:rsid w:val="59D93E6F"/>
    <w:rsid w:val="5A134EEC"/>
    <w:rsid w:val="5A4237C2"/>
    <w:rsid w:val="5A6F20DD"/>
    <w:rsid w:val="5A820063"/>
    <w:rsid w:val="5AC0437F"/>
    <w:rsid w:val="5AC661A1"/>
    <w:rsid w:val="5B1769FD"/>
    <w:rsid w:val="5B667984"/>
    <w:rsid w:val="5B9F1332"/>
    <w:rsid w:val="5BA34735"/>
    <w:rsid w:val="5C427A7F"/>
    <w:rsid w:val="5C9367F6"/>
    <w:rsid w:val="5DC0337C"/>
    <w:rsid w:val="5E400E18"/>
    <w:rsid w:val="5EA507C4"/>
    <w:rsid w:val="5EA52572"/>
    <w:rsid w:val="5EDF14EB"/>
    <w:rsid w:val="5EFE600A"/>
    <w:rsid w:val="5F3F4774"/>
    <w:rsid w:val="5F797C86"/>
    <w:rsid w:val="5FA171DD"/>
    <w:rsid w:val="5FAA6092"/>
    <w:rsid w:val="5FAC57D8"/>
    <w:rsid w:val="5FC86590"/>
    <w:rsid w:val="60624BBE"/>
    <w:rsid w:val="606A75CF"/>
    <w:rsid w:val="607923C2"/>
    <w:rsid w:val="60A415A2"/>
    <w:rsid w:val="60E66B25"/>
    <w:rsid w:val="61986599"/>
    <w:rsid w:val="61E0223F"/>
    <w:rsid w:val="621F2A50"/>
    <w:rsid w:val="628C7CD0"/>
    <w:rsid w:val="630737FB"/>
    <w:rsid w:val="634150A6"/>
    <w:rsid w:val="636C578D"/>
    <w:rsid w:val="63934137"/>
    <w:rsid w:val="63B514A9"/>
    <w:rsid w:val="641937E6"/>
    <w:rsid w:val="649E499F"/>
    <w:rsid w:val="64E02555"/>
    <w:rsid w:val="64E91095"/>
    <w:rsid w:val="652266CA"/>
    <w:rsid w:val="653312AF"/>
    <w:rsid w:val="6549634D"/>
    <w:rsid w:val="65847385"/>
    <w:rsid w:val="65CD0D2C"/>
    <w:rsid w:val="66277C26"/>
    <w:rsid w:val="662B0FC4"/>
    <w:rsid w:val="664408C2"/>
    <w:rsid w:val="666C2F5C"/>
    <w:rsid w:val="66AC1B17"/>
    <w:rsid w:val="66B56E58"/>
    <w:rsid w:val="671444ED"/>
    <w:rsid w:val="673E62FC"/>
    <w:rsid w:val="67672A43"/>
    <w:rsid w:val="6779459B"/>
    <w:rsid w:val="67CE2B39"/>
    <w:rsid w:val="67DE600F"/>
    <w:rsid w:val="68040309"/>
    <w:rsid w:val="69107FAE"/>
    <w:rsid w:val="691A3D0A"/>
    <w:rsid w:val="692F258E"/>
    <w:rsid w:val="6940715E"/>
    <w:rsid w:val="69766A93"/>
    <w:rsid w:val="6A136F29"/>
    <w:rsid w:val="6A3254FA"/>
    <w:rsid w:val="6AD71846"/>
    <w:rsid w:val="6B832849"/>
    <w:rsid w:val="6B981494"/>
    <w:rsid w:val="6BC73B27"/>
    <w:rsid w:val="6BCB6558"/>
    <w:rsid w:val="6BEC5A60"/>
    <w:rsid w:val="6CAF5739"/>
    <w:rsid w:val="6D18450A"/>
    <w:rsid w:val="6D1A174C"/>
    <w:rsid w:val="6D860D93"/>
    <w:rsid w:val="6E2E60E0"/>
    <w:rsid w:val="6ECC63BD"/>
    <w:rsid w:val="6F2579BF"/>
    <w:rsid w:val="6F6650DA"/>
    <w:rsid w:val="6FAA5C3A"/>
    <w:rsid w:val="70114BFF"/>
    <w:rsid w:val="706202C3"/>
    <w:rsid w:val="70D66F9D"/>
    <w:rsid w:val="71084F24"/>
    <w:rsid w:val="716E7452"/>
    <w:rsid w:val="72E9232D"/>
    <w:rsid w:val="7386522E"/>
    <w:rsid w:val="73B623B1"/>
    <w:rsid w:val="73E01C2A"/>
    <w:rsid w:val="73E90689"/>
    <w:rsid w:val="746E5488"/>
    <w:rsid w:val="74744A68"/>
    <w:rsid w:val="74E97204"/>
    <w:rsid w:val="74EC2851"/>
    <w:rsid w:val="75920C6F"/>
    <w:rsid w:val="75A539E1"/>
    <w:rsid w:val="75EA3234"/>
    <w:rsid w:val="75FA4930"/>
    <w:rsid w:val="764B35A7"/>
    <w:rsid w:val="76D90BB3"/>
    <w:rsid w:val="774D706D"/>
    <w:rsid w:val="77FA5285"/>
    <w:rsid w:val="782D5B8A"/>
    <w:rsid w:val="785E4EF1"/>
    <w:rsid w:val="787768D5"/>
    <w:rsid w:val="78B00E0E"/>
    <w:rsid w:val="78B35C99"/>
    <w:rsid w:val="78D635FC"/>
    <w:rsid w:val="78E50AAB"/>
    <w:rsid w:val="78F41CD4"/>
    <w:rsid w:val="78FF410F"/>
    <w:rsid w:val="792E51E6"/>
    <w:rsid w:val="79D07F81"/>
    <w:rsid w:val="79DC6894"/>
    <w:rsid w:val="7A480529"/>
    <w:rsid w:val="7A9C2623"/>
    <w:rsid w:val="7B045DFB"/>
    <w:rsid w:val="7B2022F1"/>
    <w:rsid w:val="7B743FFF"/>
    <w:rsid w:val="7BD83B2F"/>
    <w:rsid w:val="7C5E4034"/>
    <w:rsid w:val="7C8970C7"/>
    <w:rsid w:val="7CE02C9B"/>
    <w:rsid w:val="7CF66946"/>
    <w:rsid w:val="7DFF1847"/>
    <w:rsid w:val="7E064983"/>
    <w:rsid w:val="7E954413"/>
    <w:rsid w:val="7EA61A6E"/>
    <w:rsid w:val="7EB10D93"/>
    <w:rsid w:val="7EBE689A"/>
    <w:rsid w:val="7F95665A"/>
    <w:rsid w:val="7F98785D"/>
    <w:rsid w:val="7FA5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qFormat/>
    <w:uiPriority w:val="0"/>
    <w:pPr>
      <w:adjustRightInd w:val="0"/>
      <w:spacing w:line="360" w:lineRule="atLeast"/>
      <w:ind w:firstLine="482"/>
      <w:textAlignment w:val="baseline"/>
    </w:pPr>
    <w:rPr>
      <w:kern w:val="0"/>
      <w:sz w:val="24"/>
      <w:szCs w:val="20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Text"/>
    <w:basedOn w:val="1"/>
    <w:autoRedefine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普通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1037</Words>
  <Characters>1162</Characters>
  <Lines>0</Lines>
  <Paragraphs>0</Paragraphs>
  <TotalTime>16</TotalTime>
  <ScaleCrop>false</ScaleCrop>
  <LinksUpToDate>false</LinksUpToDate>
  <CharactersWithSpaces>1224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2022-04-16T00:08:00Z</dcterms:created>
  <dc:creator>Administrator</dc:creator>
  <cp:lastModifiedBy>迷人</cp:lastModifiedBy>
  <cp:lastPrinted>2025-08-15T10:41:00Z</cp:lastPrinted>
  <dcterms:modified xsi:type="dcterms:W3CDTF">2026-03-10T08:24:02Z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02DE44A911094D80BD7E4F6EA1375869_13</vt:lpwstr>
  </property>
  <property fmtid="{D5CDD505-2E9C-101B-9397-08002B2CF9AE}" pid="4" name="KSOTemplateDocerSaveRecord">
    <vt:lpwstr>eyJoZGlkIjoiNzcxMGRkNTVjYTBlODVjNTljZTM3M2Q5N2RjZjNjODEiLCJ1c2VySWQiOiIyMzc3OTQ3NDYifQ==</vt:lpwstr>
  </property>
</Properties>
</file>